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Abdaljbar A. M. M. EJAMI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abdaljbar-alhaj-mustafa-mohamed</w:t>
        </w:r>
      </w:hyperlink>
    </w:p>
    <w:p>
      <w:pPr>
        <w:spacing w:before="600"/>
      </w:pPr>
    </w:p>
    <w:p>
      <w:pPr>
        <w:pStyle w:val="Heading2"/>
      </w:pPr>
      <w:r>
        <w:rPr>
          <w:color w:val="1e198e"/>
          <w:b w:val="1"/>
          <w:bCs w:val="1"/>
        </w:rPr>
        <w:t xml:space="preserve">Présentation</w:t>
      </w:r>
    </w:p>
    <w:p>
      <w:pPr>
        <w:spacing w:after="100"/>
      </w:pPr>
    </w:p>
    <w:p>
      <w:pPr/>
      <w:r>
        <w:rPr/>
        <w:t xml:space="preserve">Abdaljbar Ejami is a lecturer of anthropology in the Faculty of Economics and Social Studies at the University of Khartoum. He received his Ph.D. in 2022 from the University of Paris 8; his dissertation was entitled “Colonial and Postcolonial Politics of Religion and Ethnicity: Historical Anthropology of Eastern Sudan’s Marginalization.” He has taken part in the THAWRA-SuR project funded by the Agence Nationale de la Recherche that examines the social dynamics following the Sudanese revolution of 2018. In 2023, Ejami was granted an APN-Individual Research Fellowship for the project, “Custom and Power at the Time of Revolution: The Galad Institution and Peacebuilding in Post-Inghaz Eastern Sudan.” He is currently a researcher at the Université Paris 1 Panthéon-Sorbonne, hosted by the Institut des Mondes africans (IMAF). His research areas are Religion, Ethnicity, Identity, Citizenship, Marginalization, and Colonial Intellectual and Institutional Legacies. His research has recently dealt with local, regional, and international conflicts of interest over Eastern Sudan/Red Sea coast resources and their relation as well as role in the complexity of Sudan’s transition toward democracy.</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D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daljbar-alhaj-mustafa-mohame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Abdaljbar A. M. M. EJAMI</dc:title>
  <dc:description>CV</dc:description>
  <dc:subject/>
  <cp:keywords/>
  <cp:category/>
  <cp:lastModifiedBy/>
  <dcterms:created xsi:type="dcterms:W3CDTF">2026-04-25T03:33:17+02:00</dcterms:created>
  <dcterms:modified xsi:type="dcterms:W3CDTF">2026-04-25T03:33:17+02:00</dcterms:modified>
</cp:coreProperties>
</file>

<file path=docProps/custom.xml><?xml version="1.0" encoding="utf-8"?>
<Properties xmlns="http://schemas.openxmlformats.org/officeDocument/2006/custom-properties" xmlns:vt="http://schemas.openxmlformats.org/officeDocument/2006/docPropsVTypes"/>
</file>