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Adrian Wetter </w:t>
      </w:r>
      <w:r>
        <w:rPr>
          <w:color w:val="641e6e"/>
        </w:rPr>
        <w:t xml:space="preserve">Doctorat à l’Université Sorbonne-Nouvelle, Paris, ED 267 Arts et Médias, UMR 7172 THALIM en cotutelle avec l’Université de Kassel en Allemagne. Bourse doctorale allemande d'une durée de 3,5 ans. Titre de la thèse : Le nouveau monde sera-t-il vraiment meilleur? Économie et écologie dans l'utopie cinématographique des années 1960-1980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adrian-wetter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0000-0001-6161-4450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6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an-wetter" TargetMode="External"/><Relationship Id="rId9" Type="http://schemas.openxmlformats.org/officeDocument/2006/relationships/hyperlink" Target="https://orcid.org/0000-0001-6161-445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Wetter</dc:title>
  <dc:description>CV</dc:description>
  <dc:subject/>
  <cp:keywords/>
  <cp:category/>
  <cp:lastModifiedBy/>
  <dcterms:created xsi:type="dcterms:W3CDTF">2026-03-07T06:31:05+01:00</dcterms:created>
  <dcterms:modified xsi:type="dcterms:W3CDTF">2026-03-07T06:31:05+01:00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