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Adrien Fallot </w:t>
      </w:r>
      <w:r>
        <w:rPr>
          <w:color w:val="641e6e"/>
        </w:rPr>
        <w:t xml:space="preserve">Doctorant en informatique (humanités numériques).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adrien-fallot</w:t>
        </w:r>
      </w:hyperlink>
    </w:p>
    <w:p>
      <w:pPr>
        <w:numPr>
          <w:ilvl w:val="0"/>
          <w:numId w:val="1"/>
        </w:numPr>
      </w:pPr>
      <w:r>
        <w:rPr/>
        <w:t xml:space="preserve"> ORCID : </w:t>
      </w:r>
      <w:hyperlink r:id="rId8" w:history="1">
        <w:r>
          <w:rPr>
            <w:color w:val="#410a8c"/>
            <w:u w:val="single"/>
          </w:rPr>
          <w:t xml:space="preserve">0009-0000-8228-9087</w:t>
        </w:r>
      </w:hyperlink>
    </w:p>
    <w:p>
      <w:pPr>
        <w:spacing w:before="600"/>
      </w:pPr>
    </w:p>
    <w:p>
      <w:pPr>
        <w:pStyle w:val="Heading2"/>
      </w:pPr>
      <w:r>
        <w:rPr>
          <w:color w:val="1e198e"/>
          <w:b w:val="1"/>
          <w:bCs w:val="1"/>
        </w:rPr>
        <w:t xml:space="preserve">Présentation</w:t>
      </w:r>
    </w:p>
    <w:p>
      <w:pPr>
        <w:spacing w:after="100"/>
      </w:pPr>
    </w:p>
    <w:p>
      <w:pPr/>
      <w:r>
        <w:rPr/>
        <w:t xml:space="preserve">Début 2021, Adrien FALLOT a commencé une thèse de doctorat en informatique, sous la direction d’Aurélien BÉNEL et d’Ines DI LORETO, deux enseignants-chercheurs à l’UTT. Cette thèse explore la valorisation du patrimoine vitré aubois </w:t>
      </w:r>
      <w:r>
        <w:rPr>
          <w:i w:val="1"/>
          <w:iCs w:val="1"/>
        </w:rPr>
        <w:t xml:space="preserve">in-situ</w:t>
      </w:r>
      <w:r>
        <w:rPr/>
        <w:t xml:space="preserve">, c’est-à-dire situé directement dans des espaces publics, et s’intéresse en particulier aux dispositifs de visite autonome. Elle propose un cadre de (rétro-) conception basé sur cinq macro-fonctionnalités pour comprendre et concevoir ces dispositifs : découverte, accès, transmission, engagement, raisonnement. Afin de permettre aux visiteurs d’acquérir des compétences remobilisables (sur le moyen terme et dans d’autres contextes), nous avons choisi de concevoir des dispositifs recourant aux récits dont s’inspire chaque vitrail. Nous pouvons ainsi offrir aux visiteurs de reconnaitre les éléments de chaque œuvre à partir d’un contenu réutilisable (les récits), ce qui permet de couvrir la large présence géographique de ce patrimoine. Trois expérimentations, basées sur des aller-retour entre le terrain, la théorie et la conception, ont confirmé la nécessité d’accompagner les visiteurs pour : lier l’espace physique et documentaire, associer le contenu à la partie correspondante de l’œuvre, relier les sujets et les représentations, et remobiliser des savoirs. Les expérimentations ont également montré que les récits peuvent aider à acquérir et à réutiliser des compétences patrimoniales, et que le cadre proposé permet de concevoir un dispositif. Toutefois, il est crucial d'en avoir une variété pour satisfaire les diverses attentes des visiteurs.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Fostering access to cultural heritage knowledge: iterative design for the visit of historical monuments</w:t>
              </w:r>
            </w:hyperlink>
          </w:p>
          <w:p>
            <w:pPr/>
            <w:hyperlink r:id="rId10" w:history="1">
              <w:r>
                <w:rPr>
                  <w:color w:val="#410a8c"/>
                  <w:u w:val="single"/>
                </w:rPr>
                <w:t xml:space="preserve">Adrien Fallot</w:t>
              </w:r>
            </w:hyperlink>
            <w:r>
              <w:rPr/>
              <w:t xml:space="preserve">,</w:t>
            </w:r>
            <w:hyperlink r:id="rId11" w:history="1">
              <w:r>
                <w:rPr>
                  <w:color w:val="#410a8c"/>
                  <w:u w:val="single"/>
                </w:rPr>
                <w:t xml:space="preserve">Aurélien Bénel</w:t>
              </w:r>
            </w:hyperlink>
            <w:r>
              <w:rPr/>
              <w:t xml:space="preserve">,</w:t>
            </w:r>
            <w:hyperlink r:id="rId12" w:history="1">
              <w:r>
                <w:rPr>
                  <w:color w:val="#410a8c"/>
                  <w:u w:val="single"/>
                </w:rPr>
                <w:t xml:space="preserve">Ines Di Loreto</w:t>
              </w:r>
            </w:hyperlink>
          </w:p>
          <w:p>
            <w:pPr/>
            <w:r>
              <w:rPr>
                <w:i w:val="1"/>
                <w:iCs w:val="1"/>
              </w:rPr>
              <w:t xml:space="preserve">International Conference on Theory and Practice of Digital Libraries</w:t>
            </w:r>
            <w:r>
              <w:rPr/>
              <w:t xml:space="preserve">, Sep 2023, Zadar, Croatia. pp.327-340, </w:t>
            </w:r>
            <w:hyperlink r:id="rId13" w:history="1">
              <w:r>
                <w:rPr>
                  <w:color w:val="#410a8c"/>
                  <w:u w:val="single"/>
                </w:rPr>
                <w:t xml:space="preserve">⟨10.1007/978-3-031-43849-3_30⟩</w:t>
              </w:r>
            </w:hyperlink>
          </w:p>
          <w:p>
            <w:pPr/>
            <w:r>
              <w:rPr/>
              <w:t xml:space="preserve">Communication dans un congrès</w:t>
            </w:r>
          </w:p>
          <w:p>
            <w:pPr/>
            <w:hyperlink r:id="rId9" w:history="1">
              <w:r>
                <w:rPr>
                  <w:color w:val="#410a8c"/>
                  <w:u w:val="single"/>
                </w:rPr>
                <w:t xml:space="preserve">hal-04158151v1</w:t>
              </w:r>
            </w:hyperlink>
          </w:p>
        </w:tc>
      </w:tr>
      <w:tr>
        <w:trPr/>
        <w:tc>
          <w:tcPr>
            <w:noWrap/>
          </w:tcPr>
          <w:p>
            <w:pPr>
              <w:spacing w:after="200"/>
            </w:pPr>
            <w:hyperlink r:id="rId14" w:history="1">
              <w:r>
                <w:rPr>
                  <w:color w:val="1e198e"/>
                  <w:b w:val="1"/>
                  <w:bCs w:val="1"/>
                  <w:u w:val="single"/>
                </w:rPr>
                <w:t xml:space="preserve">Cadre de conception et de rétro-conception de dispositifs de visite autonome</w:t>
              </w:r>
            </w:hyperlink>
          </w:p>
          <w:p>
            <w:pPr/>
            <w:hyperlink r:id="rId10" w:history="1">
              <w:r>
                <w:rPr>
                  <w:color w:val="#410a8c"/>
                  <w:u w:val="single"/>
                </w:rPr>
                <w:t xml:space="preserve">Adrien Fallot</w:t>
              </w:r>
            </w:hyperlink>
            <w:r>
              <w:rPr/>
              <w:t xml:space="preserve">,</w:t>
            </w:r>
            <w:hyperlink r:id="rId11" w:history="1">
              <w:r>
                <w:rPr>
                  <w:color w:val="#410a8c"/>
                  <w:u w:val="single"/>
                </w:rPr>
                <w:t xml:space="preserve">Aurélien Bénel</w:t>
              </w:r>
            </w:hyperlink>
            <w:r>
              <w:rPr/>
              <w:t xml:space="preserve">,</w:t>
            </w:r>
            <w:hyperlink r:id="rId12" w:history="1">
              <w:r>
                <w:rPr>
                  <w:color w:val="#410a8c"/>
                  <w:u w:val="single"/>
                </w:rPr>
                <w:t xml:space="preserve">Ines Di Loreto</w:t>
              </w:r>
            </w:hyperlink>
          </w:p>
          <w:p>
            <w:pPr/>
            <w:r>
              <w:rPr>
                <w:i w:val="1"/>
                <w:iCs w:val="1"/>
              </w:rPr>
              <w:t xml:space="preserve">H2PTM'23 : La fabrique du sens à l’ère de l’information numérique : enjeux et défis</w:t>
            </w:r>
            <w:r>
              <w:rPr/>
              <w:t xml:space="preserve">, Oct 2023, Valenciennes, France. pp.201-217</w:t>
            </w:r>
          </w:p>
          <w:p>
            <w:pPr/>
            <w:r>
              <w:rPr/>
              <w:t xml:space="preserve">Communication dans un congrès</w:t>
            </w:r>
          </w:p>
          <w:p>
            <w:pPr/>
            <w:hyperlink r:id="rId14" w:history="1">
              <w:r>
                <w:rPr>
                  <w:color w:val="#410a8c"/>
                  <w:u w:val="single"/>
                </w:rPr>
                <w:t xml:space="preserve">hal-04138347v1</w:t>
              </w:r>
            </w:hyperlink>
          </w:p>
        </w:tc>
      </w:tr>
      <w:tr>
        <w:trPr/>
        <w:tc>
          <w:tcPr>
            <w:noWrap/>
          </w:tcPr>
          <w:p>
            <w:pPr>
              <w:spacing w:after="200"/>
            </w:pPr>
            <w:hyperlink r:id="rId15" w:history="1">
              <w:r>
                <w:rPr>
                  <w:color w:val="1e198e"/>
                  <w:b w:val="1"/>
                  <w:bCs w:val="1"/>
                  <w:u w:val="single"/>
                </w:rPr>
                <w:t xml:space="preserve">Valoriser l’héritage culturel hors des murs des institutions : expérimenter le patrimoine vitré aubois</w:t>
              </w:r>
            </w:hyperlink>
          </w:p>
          <w:p>
            <w:pPr/>
            <w:hyperlink r:id="rId10" w:history="1">
              <w:r>
                <w:rPr>
                  <w:color w:val="#410a8c"/>
                  <w:u w:val="single"/>
                </w:rPr>
                <w:t xml:space="preserve">Adrien Fallot</w:t>
              </w:r>
            </w:hyperlink>
          </w:p>
          <w:p>
            <w:pPr/>
            <w:r>
              <w:rPr>
                <w:i w:val="1"/>
                <w:iCs w:val="1"/>
              </w:rPr>
              <w:t xml:space="preserve">Journées EVEille 2023, J3. Enrichir la réalité</w:t>
            </w:r>
            <w:r>
              <w:rPr/>
              <w:t xml:space="preserve">, Lisandra Costiner; Yanet Hernandez; Michela Lagnena; Romane Marlhoux; Marine Parra; Anne Réach-Ngô; Benoît Roux; Rozanne Versendaal, Mar 2023, Colmar, France</w:t>
            </w:r>
          </w:p>
          <w:p>
            <w:pPr/>
            <w:r>
              <w:rPr/>
              <w:t xml:space="preserve">Communication dans un congrès</w:t>
            </w:r>
          </w:p>
          <w:p>
            <w:pPr/>
            <w:hyperlink r:id="rId15" w:history="1">
              <w:r>
                <w:rPr>
                  <w:color w:val="#410a8c"/>
                  <w:u w:val="single"/>
                </w:rPr>
                <w:t xml:space="preserve">hal-04191540v1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Instrumenter l'acquisition de compétences et connaissances lors de visites autonomes : cas des vitraux aubois</w:t>
              </w:r>
            </w:hyperlink>
          </w:p>
          <w:p>
            <w:pPr/>
            <w:hyperlink r:id="rId10" w:history="1">
              <w:r>
                <w:rPr>
                  <w:color w:val="#410a8c"/>
                  <w:u w:val="single"/>
                </w:rPr>
                <w:t xml:space="preserve">Adrien Fallot</w:t>
              </w:r>
            </w:hyperlink>
          </w:p>
          <w:p>
            <w:pPr/>
            <w:r>
              <w:rPr/>
              <w:t xml:space="preserve">Informatique [cs]. Université de Technologie de Troyes, 2025. Français. </w:t>
            </w:r>
            <w:hyperlink r:id="rId17" w:history="1">
              <w:r>
                <w:rPr>
                  <w:color w:val="#410a8c"/>
                  <w:u w:val="single"/>
                </w:rPr>
                <w:t xml:space="preserve">⟨NNT : ⟩</w:t>
              </w:r>
            </w:hyperlink>
          </w:p>
          <w:p>
            <w:pPr/>
            <w:r>
              <w:rPr/>
              <w:t xml:space="preserve">Thèse</w:t>
            </w:r>
          </w:p>
          <w:p>
            <w:pPr/>
            <w:hyperlink r:id="rId16" w:history="1">
              <w:r>
                <w:rPr>
                  <w:color w:val="#410a8c"/>
                  <w:u w:val="single"/>
                </w:rPr>
                <w:t xml:space="preserve">tel-05169855v1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EE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rien-fallot" TargetMode="External"/><Relationship Id="rId8" Type="http://schemas.openxmlformats.org/officeDocument/2006/relationships/hyperlink" Target="https://orcid.org/0009-0000-8228-9087" TargetMode="External"/><Relationship Id="rId9" Type="http://schemas.openxmlformats.org/officeDocument/2006/relationships/hyperlink" Target="https://hal.science/hal-04158151v1" TargetMode="External"/><Relationship Id="rId10" Type="http://schemas.openxmlformats.org/officeDocument/2006/relationships/hyperlink" Target="https://hal.science/search/index/?q=*&amp;authFullName_s=Adrien Fallot" TargetMode="External"/><Relationship Id="rId11" Type="http://schemas.openxmlformats.org/officeDocument/2006/relationships/hyperlink" Target="https://hal.science/search/index/?q=*&amp;authFullName_s=Aur&#233;lien B&#233;nel" TargetMode="External"/><Relationship Id="rId12" Type="http://schemas.openxmlformats.org/officeDocument/2006/relationships/hyperlink" Target="https://hal.science/search/index/?q=*&amp;authFullName_s=Ines Di Loreto" TargetMode="External"/><Relationship Id="rId13" Type="http://schemas.openxmlformats.org/officeDocument/2006/relationships/hyperlink" Target="https://dx.doi.org/10.1007/978-3-031-43849-3_30" TargetMode="External"/><Relationship Id="rId14" Type="http://schemas.openxmlformats.org/officeDocument/2006/relationships/hyperlink" Target="https://hal.science/hal-04138347v1" TargetMode="External"/><Relationship Id="rId15" Type="http://schemas.openxmlformats.org/officeDocument/2006/relationships/hyperlink" Target="https://hal.science/hal-04191540v1" TargetMode="External"/><Relationship Id="rId16" Type="http://schemas.openxmlformats.org/officeDocument/2006/relationships/hyperlink" Target="https://hal.science/tel-05169855v1" TargetMode="External"/><Relationship Id="rId17" Type="http://schemas.openxmlformats.org/officeDocument/2006/relationships/hyperlink" Target="https://www.theses.fr/"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Fallot</dc:title>
  <dc:description>CV</dc:description>
  <dc:subject/>
  <cp:keywords/>
  <cp:category/>
  <cp:lastModifiedBy/>
  <dcterms:created xsi:type="dcterms:W3CDTF">2026-05-27T22:08:15+02:00</dcterms:created>
  <dcterms:modified xsi:type="dcterms:W3CDTF">2026-05-27T22:08:15+02:00</dcterms:modified>
</cp:coreProperties>
</file>

<file path=docProps/custom.xml><?xml version="1.0" encoding="utf-8"?>
<Properties xmlns="http://schemas.openxmlformats.org/officeDocument/2006/custom-properties" xmlns:vt="http://schemas.openxmlformats.org/officeDocument/2006/docPropsVTypes"/>
</file>