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Marchand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territoriales en charge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doctorants « Le handicap en droit public »</w:t>
            </w:r>
            <w:r>
              <w:rPr/>
              <w:t xml:space="preserve">, IRENEE, sous la dir. de Aimoi Moussodji, Abra Romaric Fia, Marie-Laure Prinson, Doctorantes et Alexandre Stepanov, Docteur en droit public, Université de Lorraine / IRENEE,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hal-04826545v1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826545v1" TargetMode="External"/><Relationship Id="rId8" Type="http://schemas.openxmlformats.org/officeDocument/2006/relationships/hyperlink" Target="https://hal.science/search/index/?q=*&amp;authFullName_s=Adrien Marchand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Marchand</dc:title>
  <dc:description>CV</dc:description>
  <dc:subject/>
  <cp:keywords/>
  <cp:category/>
  <cp:lastModifiedBy/>
  <dcterms:created xsi:type="dcterms:W3CDTF">2026-04-02T20:59:46+02:00</dcterms:created>
  <dcterms:modified xsi:type="dcterms:W3CDTF">2026-04-02T20:59:46+02:00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