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Aïda BENNINI </w:t>
      </w:r>
      <w:r>
        <w:rPr>
          <w:color w:val="641e6e"/>
        </w:rPr>
        <w:t xml:space="preserve">Maître de Conférences HDR en droit privé à l'Université Sorbonne Paris Nord</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réalité de l’information extra-financière à la « simplification » réglementaire</w:t>
              </w:r>
            </w:hyperlink>
          </w:p>
          <w:p>
            <w:pPr/>
            <w:hyperlink r:id="rId9" w:history="1">
              <w:r>
                <w:rPr>
                  <w:color w:val="#410a8c"/>
                  <w:u w:val="single"/>
                </w:rPr>
                <w:t xml:space="preserve">Aïda Bennini</w:t>
              </w:r>
            </w:hyperlink>
            <w:r>
              <w:rPr/>
              <w:t xml:space="preserve">,</w:t>
            </w:r>
            <w:hyperlink r:id="rId9" w:history="1">
              <w:r>
                <w:rPr>
                  <w:color w:val="#410a8c"/>
                  <w:u w:val="single"/>
                </w:rPr>
                <w:t xml:space="preserve">Aïda Bennini</w:t>
              </w:r>
            </w:hyperlink>
          </w:p>
          <w:p>
            <w:pPr/>
            <w:r>
              <w:rPr>
                <w:i w:val="1"/>
                <w:iCs w:val="1"/>
              </w:rPr>
              <w:t xml:space="preserve">Revue Lamy Droit des affaires</w:t>
            </w:r>
            <w:r>
              <w:rPr/>
              <w:t xml:space="preserve">, 2026, suppl au n°221 [art. 5], pp.31-36</w:t>
            </w:r>
          </w:p>
          <w:p>
            <w:pPr/>
            <w:r>
              <w:rPr/>
              <w:t xml:space="preserve">Article dans une revue</w:t>
            </w:r>
          </w:p>
          <w:p>
            <w:pPr/>
            <w:hyperlink r:id="rId8" w:history="1">
              <w:r>
                <w:rPr>
                  <w:color w:val="#410a8c"/>
                  <w:u w:val="single"/>
                </w:rPr>
                <w:t xml:space="preserve">hal-05500163v1</w:t>
              </w:r>
            </w:hyperlink>
          </w:p>
        </w:tc>
      </w:tr>
      <w:tr>
        <w:trPr/>
        <w:tc>
          <w:tcPr>
            <w:noWrap/>
          </w:tcPr>
          <w:p>
            <w:pPr>
              <w:spacing w:after="200"/>
            </w:pPr>
            <w:hyperlink r:id="rId10" w:history="1">
              <w:r>
                <w:rPr>
                  <w:color w:val="1e198e"/>
                  <w:b w:val="1"/>
                  <w:bCs w:val="1"/>
                  <w:u w:val="single"/>
                </w:rPr>
                <w:t xml:space="preserve">Impact de la lutte contre le dérèglement climatique sur les notions fondamentales du droit de l'entreprise</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2024, 3, p.499-509</w:t>
            </w:r>
          </w:p>
          <w:p>
            <w:pPr/>
            <w:r>
              <w:rPr/>
              <w:t xml:space="preserve">Article dans une revue</w:t>
            </w:r>
          </w:p>
          <w:p>
            <w:pPr/>
            <w:hyperlink r:id="rId10" w:history="1">
              <w:r>
                <w:rPr>
                  <w:color w:val="#410a8c"/>
                  <w:u w:val="single"/>
                </w:rPr>
                <w:t xml:space="preserve">hal-04562122v1</w:t>
              </w:r>
            </w:hyperlink>
          </w:p>
        </w:tc>
      </w:tr>
      <w:tr>
        <w:trPr/>
        <w:tc>
          <w:tcPr>
            <w:noWrap/>
          </w:tcPr>
          <w:p>
            <w:pPr>
              <w:spacing w:after="200"/>
            </w:pPr>
            <w:hyperlink r:id="rId11" w:history="1">
              <w:r>
                <w:rPr>
                  <w:color w:val="1e198e"/>
                  <w:b w:val="1"/>
                  <w:bCs w:val="1"/>
                  <w:u w:val="single"/>
                </w:rPr>
                <w:t xml:space="preserve">[Responsabilité du banquier] Quand le prêteur manque à la parole donnée dans le cadre d’un accord de conciliation : précisions autour de la notion de concours financiers consentis au sens de l’article L650-1 du code de commerce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2024, 9 [alerte 111], p. 7</w:t>
            </w:r>
          </w:p>
          <w:p>
            <w:pPr/>
            <w:r>
              <w:rPr/>
              <w:t xml:space="preserve">Article dans une revue</w:t>
            </w:r>
          </w:p>
          <w:p>
            <w:pPr/>
            <w:hyperlink r:id="rId11" w:history="1">
              <w:r>
                <w:rPr>
                  <w:color w:val="#410a8c"/>
                  <w:u w:val="single"/>
                </w:rPr>
                <w:t xml:space="preserve">hal-04557624v1</w:t>
              </w:r>
            </w:hyperlink>
          </w:p>
        </w:tc>
      </w:tr>
      <w:tr>
        <w:trPr/>
        <w:tc>
          <w:tcPr>
            <w:noWrap/>
          </w:tcPr>
          <w:p>
            <w:pPr>
              <w:spacing w:after="200"/>
            </w:pPr>
            <w:hyperlink r:id="rId12" w:history="1">
              <w:r>
                <w:rPr>
                  <w:color w:val="1e198e"/>
                  <w:b w:val="1"/>
                  <w:bCs w:val="1"/>
                  <w:u w:val="single"/>
                </w:rPr>
                <w:t xml:space="preserve">L'invisible main du pouvoir : le poids des conseillers en vote dans la gouvernance d'entreprise</w:t>
              </w:r>
            </w:hyperlink>
          </w:p>
          <w:p>
            <w:pPr/>
            <w:hyperlink r:id="rId9" w:history="1">
              <w:r>
                <w:rPr>
                  <w:color w:val="#410a8c"/>
                  <w:u w:val="single"/>
                </w:rPr>
                <w:t xml:space="preserve">Aïda Bennini</w:t>
              </w:r>
            </w:hyperlink>
          </w:p>
          <w:p>
            <w:pPr/>
            <w:r>
              <w:rPr>
                <w:i w:val="1"/>
                <w:iCs w:val="1"/>
              </w:rPr>
              <w:t xml:space="preserve">Revue Lamy Droit des affaires</w:t>
            </w:r>
            <w:r>
              <w:rPr/>
              <w:t xml:space="preserve">, 2024, 202, pp.29-36</w:t>
            </w:r>
          </w:p>
          <w:p>
            <w:pPr/>
            <w:r>
              <w:rPr/>
              <w:t xml:space="preserve">Article dans une revue</w:t>
            </w:r>
          </w:p>
          <w:p>
            <w:pPr/>
            <w:hyperlink r:id="rId12" w:history="1">
              <w:r>
                <w:rPr>
                  <w:color w:val="#410a8c"/>
                  <w:u w:val="single"/>
                </w:rPr>
                <w:t xml:space="preserve">hal-04557603v1</w:t>
              </w:r>
            </w:hyperlink>
          </w:p>
        </w:tc>
      </w:tr>
      <w:tr>
        <w:trPr/>
        <w:tc>
          <w:tcPr>
            <w:noWrap/>
          </w:tcPr>
          <w:p>
            <w:pPr>
              <w:spacing w:after="200"/>
            </w:pPr>
            <w:hyperlink r:id="rId13" w:history="1">
              <w:r>
                <w:rPr>
                  <w:color w:val="1e198e"/>
                  <w:b w:val="1"/>
                  <w:bCs w:val="1"/>
                  <w:u w:val="single"/>
                </w:rPr>
                <w:t xml:space="preserve">L'impact de la lutte contre le dérèglement climatique sur le droit de l'entreprise</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2024, 3, pp.499-509</w:t>
            </w:r>
          </w:p>
          <w:p>
            <w:pPr/>
            <w:r>
              <w:rPr/>
              <w:t xml:space="preserve">Article dans une revue</w:t>
            </w:r>
          </w:p>
          <w:p>
            <w:pPr/>
            <w:hyperlink r:id="rId13" w:history="1">
              <w:r>
                <w:rPr>
                  <w:color w:val="#410a8c"/>
                  <w:u w:val="single"/>
                </w:rPr>
                <w:t xml:space="preserve">halshs-04773495v1</w:t>
              </w:r>
            </w:hyperlink>
          </w:p>
        </w:tc>
      </w:tr>
      <w:tr>
        <w:trPr/>
        <w:tc>
          <w:tcPr>
            <w:noWrap/>
          </w:tcPr>
          <w:p>
            <w:pPr>
              <w:spacing w:after="200"/>
            </w:pPr>
            <w:hyperlink r:id="rId14" w:history="1">
              <w:r>
                <w:rPr>
                  <w:color w:val="1e198e"/>
                  <w:b w:val="1"/>
                  <w:bCs w:val="1"/>
                  <w:u w:val="single"/>
                </w:rPr>
                <w:t xml:space="preserve">[Répertoire des sociétés]Liquidation et partage Sociétés</w:t>
              </w:r>
            </w:hyperlink>
          </w:p>
          <w:p>
            <w:pPr/>
            <w:hyperlink r:id="rId9" w:history="1">
              <w:r>
                <w:rPr>
                  <w:color w:val="#410a8c"/>
                  <w:u w:val="single"/>
                </w:rPr>
                <w:t xml:space="preserve">Aïda Bennini</w:t>
              </w:r>
            </w:hyperlink>
            <w:r>
              <w:rPr/>
              <w:t xml:space="preserve">,</w:t>
            </w:r>
            <w:hyperlink r:id="rId15" w:history="1">
              <w:r>
                <w:rPr>
                  <w:color w:val="#410a8c"/>
                  <w:u w:val="single"/>
                </w:rPr>
                <w:t xml:space="preserve">Charley Hannoun</w:t>
              </w:r>
            </w:hyperlink>
          </w:p>
          <w:p>
            <w:pPr/>
            <w:r>
              <w:rPr>
                <w:i w:val="1"/>
                <w:iCs w:val="1"/>
              </w:rPr>
              <w:t xml:space="preserve">Répertoire de droit des sociétés [Encyclopédie juridique Dalloz]</w:t>
            </w:r>
            <w:r>
              <w:rPr/>
              <w:t xml:space="preserve">, 2024, 170 p</w:t>
            </w:r>
          </w:p>
          <w:p>
            <w:pPr/>
            <w:r>
              <w:rPr/>
              <w:t xml:space="preserve">Article dans une revue</w:t>
            </w:r>
          </w:p>
          <w:p>
            <w:pPr/>
            <w:hyperlink r:id="rId14" w:history="1">
              <w:r>
                <w:rPr>
                  <w:color w:val="#410a8c"/>
                  <w:u w:val="single"/>
                </w:rPr>
                <w:t xml:space="preserve">hal-04557627v1</w:t>
              </w:r>
            </w:hyperlink>
          </w:p>
        </w:tc>
      </w:tr>
      <w:tr>
        <w:trPr/>
        <w:tc>
          <w:tcPr>
            <w:noWrap/>
          </w:tcPr>
          <w:p>
            <w:pPr>
              <w:spacing w:after="200"/>
            </w:pPr>
            <w:hyperlink r:id="rId16" w:history="1">
              <w:r>
                <w:rPr>
                  <w:color w:val="1e198e"/>
                  <w:b w:val="1"/>
                  <w:bCs w:val="1"/>
                  <w:u w:val="single"/>
                </w:rPr>
                <w:t xml:space="preserve">L'absence de renouvellement de la publicité du crédit-bail mobilier en cas de procédure collective du crédit preneur et ses conséquences (Revendications et droits du vendeur de meubles)</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2023, 3 [alerte 36], pp.6-7</w:t>
            </w:r>
          </w:p>
          <w:p>
            <w:pPr/>
            <w:r>
              <w:rPr/>
              <w:t xml:space="preserve">Article dans une revue</w:t>
            </w:r>
          </w:p>
          <w:p>
            <w:pPr/>
            <w:hyperlink r:id="rId16" w:history="1">
              <w:r>
                <w:rPr>
                  <w:color w:val="#410a8c"/>
                  <w:u w:val="single"/>
                </w:rPr>
                <w:t xml:space="preserve">hal-04430531v1</w:t>
              </w:r>
            </w:hyperlink>
          </w:p>
        </w:tc>
      </w:tr>
      <w:tr>
        <w:trPr/>
        <w:tc>
          <w:tcPr>
            <w:noWrap/>
          </w:tcPr>
          <w:p>
            <w:pPr>
              <w:spacing w:after="200"/>
            </w:pPr>
            <w:hyperlink r:id="rId17" w:history="1">
              <w:r>
                <w:rPr>
                  <w:color w:val="1e198e"/>
                  <w:b w:val="1"/>
                  <w:bCs w:val="1"/>
                  <w:u w:val="single"/>
                </w:rPr>
                <w:t xml:space="preserve">La confidentialité des procédures préventives : précision sur son champ rationae personae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2022, 18 [ alerte 232], pp.3-4</w:t>
            </w:r>
          </w:p>
          <w:p>
            <w:pPr/>
            <w:r>
              <w:rPr/>
              <w:t xml:space="preserve">Article dans une revue</w:t>
            </w:r>
          </w:p>
          <w:p>
            <w:pPr/>
            <w:hyperlink r:id="rId17" w:history="1">
              <w:r>
                <w:rPr>
                  <w:color w:val="#410a8c"/>
                  <w:u w:val="single"/>
                </w:rPr>
                <w:t xml:space="preserve">hal-04430937v1</w:t>
              </w:r>
            </w:hyperlink>
          </w:p>
        </w:tc>
      </w:tr>
      <w:tr>
        <w:trPr/>
        <w:tc>
          <w:tcPr>
            <w:noWrap/>
          </w:tcPr>
          <w:p>
            <w:pPr>
              <w:spacing w:after="200"/>
            </w:pPr>
            <w:hyperlink r:id="rId18" w:history="1">
              <w:r>
                <w:rPr>
                  <w:color w:val="1e198e"/>
                  <w:b w:val="1"/>
                  <w:bCs w:val="1"/>
                  <w:u w:val="single"/>
                </w:rPr>
                <w:t xml:space="preserve">Précision sur le champ &amp;quot;ratione personae&amp;quot; de l'action en responsabilité pour insuffisance d'actif : le directeur général délégué de la société anonyme ? (Responsabilité pour insuffisance d'actif)</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2021, 11 (alerte 143), pp.7-8</w:t>
            </w:r>
          </w:p>
          <w:p>
            <w:pPr/>
            <w:r>
              <w:rPr/>
              <w:t xml:space="preserve">Article dans une revue</w:t>
            </w:r>
          </w:p>
          <w:p>
            <w:pPr/>
            <w:hyperlink r:id="rId18" w:history="1">
              <w:r>
                <w:rPr>
                  <w:color w:val="#410a8c"/>
                  <w:u w:val="single"/>
                </w:rPr>
                <w:t xml:space="preserve">hal-04430945v1</w:t>
              </w:r>
            </w:hyperlink>
          </w:p>
        </w:tc>
      </w:tr>
      <w:tr>
        <w:trPr/>
        <w:tc>
          <w:tcPr>
            <w:noWrap/>
          </w:tcPr>
          <w:p>
            <w:pPr>
              <w:spacing w:after="200"/>
            </w:pPr>
            <w:hyperlink r:id="rId19" w:history="1">
              <w:r>
                <w:rPr>
                  <w:color w:val="1e198e"/>
                  <w:b w:val="1"/>
                  <w:bCs w:val="1"/>
                  <w:u w:val="single"/>
                </w:rPr>
                <w:t xml:space="preserve">Vulnérabilité et sociétés</w:t>
              </w:r>
            </w:hyperlink>
          </w:p>
          <w:p>
            <w:pPr/>
            <w:hyperlink r:id="rId9" w:history="1">
              <w:r>
                <w:rPr>
                  <w:color w:val="#410a8c"/>
                  <w:u w:val="single"/>
                </w:rPr>
                <w:t xml:space="preserve">Aïda Bennini</w:t>
              </w:r>
            </w:hyperlink>
          </w:p>
          <w:p>
            <w:pPr/>
            <w:r>
              <w:rPr>
                <w:i w:val="1"/>
                <w:iCs w:val="1"/>
              </w:rPr>
              <w:t xml:space="preserve">Cahiers de la recherche sur les droits fondamentaux </w:t>
            </w:r>
            <w:r>
              <w:rPr/>
              <w:t xml:space="preserve">, 2020, La vulnérabilité, 18, pp.93-99. </w:t>
            </w:r>
            <w:hyperlink r:id="rId20" w:history="1">
              <w:r>
                <w:rPr>
                  <w:color w:val="#410a8c"/>
                  <w:u w:val="single"/>
                </w:rPr>
                <w:t xml:space="preserve">⟨10.4000/crdf.6452⟩</w:t>
              </w:r>
            </w:hyperlink>
          </w:p>
          <w:p>
            <w:pPr/>
            <w:r>
              <w:rPr/>
              <w:t xml:space="preserve">Article dans une revue</w:t>
            </w:r>
          </w:p>
          <w:p>
            <w:pPr/>
            <w:hyperlink r:id="rId19" w:history="1">
              <w:r>
                <w:rPr>
                  <w:color w:val="#410a8c"/>
                  <w:u w:val="single"/>
                </w:rPr>
                <w:t xml:space="preserve">hal-03338239v1</w:t>
              </w:r>
            </w:hyperlink>
          </w:p>
        </w:tc>
      </w:tr>
      <w:tr>
        <w:trPr/>
        <w:tc>
          <w:tcPr>
            <w:noWrap/>
          </w:tcPr>
          <w:p>
            <w:pPr>
              <w:spacing w:after="200"/>
            </w:pPr>
            <w:hyperlink r:id="rId21" w:history="1">
              <w:r>
                <w:rPr>
                  <w:color w:val="1e198e"/>
                  <w:b w:val="1"/>
                  <w:bCs w:val="1"/>
                  <w:u w:val="single"/>
                </w:rPr>
                <w:t xml:space="preserve">Recevabilité de l'action en résolution du plan de sauvegarde d'un créancier soumise à la condition d'une créance certaine, liquide et exigible (Plan de sauvegarde)</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2020, 9 (alerte 120), pp.6-7</w:t>
            </w:r>
          </w:p>
          <w:p>
            <w:pPr/>
            <w:r>
              <w:rPr/>
              <w:t xml:space="preserve">Article dans une revue</w:t>
            </w:r>
          </w:p>
          <w:p>
            <w:pPr/>
            <w:hyperlink r:id="rId21" w:history="1">
              <w:r>
                <w:rPr>
                  <w:color w:val="#410a8c"/>
                  <w:u w:val="single"/>
                </w:rPr>
                <w:t xml:space="preserve">hal-04430962v1</w:t>
              </w:r>
            </w:hyperlink>
          </w:p>
        </w:tc>
      </w:tr>
      <w:tr>
        <w:trPr/>
        <w:tc>
          <w:tcPr>
            <w:noWrap/>
          </w:tcPr>
          <w:p>
            <w:pPr>
              <w:spacing w:after="200"/>
            </w:pPr>
            <w:hyperlink r:id="rId22" w:history="1">
              <w:r>
                <w:rPr>
                  <w:color w:val="1e198e"/>
                  <w:b w:val="1"/>
                  <w:bCs w:val="1"/>
                  <w:u w:val="single"/>
                </w:rPr>
                <w:t xml:space="preserve">[Qualité du débiteur] Réaffirmation de l'application des règles du droit des entreprises en difficulté aux professions libérales n'ayant pas cessé d'exercer leur activité à titre individuel</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2020, 15 [alerte 199], pp.3-4</w:t>
            </w:r>
          </w:p>
          <w:p>
            <w:pPr/>
            <w:r>
              <w:rPr/>
              <w:t xml:space="preserve">Article dans une revue</w:t>
            </w:r>
          </w:p>
          <w:p>
            <w:pPr/>
            <w:hyperlink r:id="rId22" w:history="1">
              <w:r>
                <w:rPr>
                  <w:color w:val="#410a8c"/>
                  <w:u w:val="single"/>
                </w:rPr>
                <w:t xml:space="preserve">hal-04430956v1</w:t>
              </w:r>
            </w:hyperlink>
          </w:p>
        </w:tc>
      </w:tr>
      <w:tr>
        <w:trPr/>
        <w:tc>
          <w:tcPr>
            <w:noWrap/>
          </w:tcPr>
          <w:p>
            <w:pPr>
              <w:spacing w:after="200"/>
            </w:pPr>
            <w:hyperlink r:id="rId23" w:history="1">
              <w:r>
                <w:rPr>
                  <w:color w:val="1e198e"/>
                  <w:b w:val="1"/>
                  <w:bCs w:val="1"/>
                  <w:u w:val="single"/>
                </w:rPr>
                <w:t xml:space="preserve">Précisions sur l’étendue de la caducité d’un accord de conciliation homologué à la suite de l’ouverture d’une procédure collective. Droit à réparation de la caution en cas de faute du créancier, fût-elle commise lors de la procédure de conciliation (Conciliation)</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2019, 18 (alerte 250), pp.4</w:t>
            </w:r>
          </w:p>
          <w:p>
            <w:pPr/>
            <w:r>
              <w:rPr/>
              <w:t xml:space="preserve">Article dans une revue</w:t>
            </w:r>
          </w:p>
          <w:p>
            <w:pPr/>
            <w:hyperlink r:id="rId23" w:history="1">
              <w:r>
                <w:rPr>
                  <w:color w:val="#410a8c"/>
                  <w:u w:val="single"/>
                </w:rPr>
                <w:t xml:space="preserve">hal-04430968v1</w:t>
              </w:r>
            </w:hyperlink>
          </w:p>
        </w:tc>
      </w:tr>
      <w:tr>
        <w:trPr/>
        <w:tc>
          <w:tcPr>
            <w:noWrap/>
          </w:tcPr>
          <w:p>
            <w:pPr>
              <w:spacing w:after="200"/>
            </w:pPr>
            <w:hyperlink r:id="rId24" w:history="1">
              <w:r>
                <w:rPr>
                  <w:color w:val="1e198e"/>
                  <w:b w:val="1"/>
                  <w:bCs w:val="1"/>
                  <w:u w:val="single"/>
                </w:rPr>
                <w:t xml:space="preserve">[Contrats en cours] N’est pas un contrat en cours l’obligation de payer des commissions de courtage nées de contrats apportés par un intermédiaire en assurance, avant sa mise en liquidation judiciaire, et devenues exigibles postérieurement</w:t>
              </w:r>
            </w:hyperlink>
          </w:p>
          <w:p>
            <w:pPr/>
            <w:hyperlink r:id="rId9" w:history="1">
              <w:r>
                <w:rPr>
                  <w:color w:val="#410a8c"/>
                  <w:u w:val="single"/>
                </w:rPr>
                <w:t xml:space="preserve">Aïda Bennini</w:t>
              </w:r>
            </w:hyperlink>
          </w:p>
          <w:p>
            <w:pPr/>
            <w:r>
              <w:rPr>
                <w:i w:val="1"/>
                <w:iCs w:val="1"/>
              </w:rPr>
              <w:t xml:space="preserve">Actualité des procédures collectives civiles et commerciales</w:t>
            </w:r>
            <w:r>
              <w:rPr/>
              <w:t xml:space="preserve">, 2018, 20 [alerte 284], pp.4-5</w:t>
            </w:r>
          </w:p>
          <w:p>
            <w:pPr/>
            <w:r>
              <w:rPr/>
              <w:t xml:space="preserve">Article dans une revue</w:t>
            </w:r>
          </w:p>
          <w:p>
            <w:pPr/>
            <w:hyperlink r:id="rId24" w:history="1">
              <w:r>
                <w:rPr>
                  <w:color w:val="#410a8c"/>
                  <w:u w:val="single"/>
                </w:rPr>
                <w:t xml:space="preserve">hal-04431575v1</w:t>
              </w:r>
            </w:hyperlink>
          </w:p>
        </w:tc>
      </w:tr>
      <w:tr>
        <w:trPr/>
        <w:tc>
          <w:tcPr>
            <w:noWrap/>
          </w:tcPr>
          <w:p>
            <w:pPr>
              <w:spacing w:after="200"/>
            </w:pPr>
            <w:hyperlink r:id="rId25" w:history="1">
              <w:r>
                <w:rPr>
                  <w:color w:val="1e198e"/>
                  <w:b w:val="1"/>
                  <w:bCs w:val="1"/>
                  <w:u w:val="single"/>
                </w:rPr>
                <w:t xml:space="preserve">La procéduralisation du droit des sociétés</w:t>
              </w:r>
            </w:hyperlink>
          </w:p>
          <w:p>
            <w:pPr/>
            <w:hyperlink r:id="rId9" w:history="1">
              <w:r>
                <w:rPr>
                  <w:color w:val="#410a8c"/>
                  <w:u w:val="single"/>
                </w:rPr>
                <w:t xml:space="preserve">Aïda Bennini</w:t>
              </w:r>
            </w:hyperlink>
          </w:p>
          <w:p>
            <w:pPr/>
            <w:r>
              <w:rPr>
                <w:i w:val="1"/>
                <w:iCs w:val="1"/>
              </w:rPr>
              <w:t xml:space="preserve">RTDCom. Revue trimestrielle de droit commercial et de droit économique</w:t>
            </w:r>
            <w:r>
              <w:rPr/>
              <w:t xml:space="preserve">, 2010, 03, pp.499-512</w:t>
            </w:r>
          </w:p>
          <w:p>
            <w:pPr/>
            <w:r>
              <w:rPr/>
              <w:t xml:space="preserve">Article dans une revue</w:t>
            </w:r>
          </w:p>
          <w:p>
            <w:pPr/>
            <w:hyperlink r:id="rId25" w:history="1">
              <w:r>
                <w:rPr>
                  <w:color w:val="#410a8c"/>
                  <w:u w:val="single"/>
                </w:rPr>
                <w:t xml:space="preserve">halshs-02256927v1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Impact du dérèglement climatique sur les notions fondamentales du droit de l'entreprise</w:t>
              </w:r>
            </w:hyperlink>
          </w:p>
          <w:p>
            <w:pPr/>
            <w:hyperlink r:id="rId9" w:history="1">
              <w:r>
                <w:rPr>
                  <w:color w:val="#410a8c"/>
                  <w:u w:val="single"/>
                </w:rPr>
                <w:t xml:space="preserve">Aïda Bennini</w:t>
              </w:r>
            </w:hyperlink>
          </w:p>
          <w:p>
            <w:pPr/>
            <w:r>
              <w:rPr>
                <w:i w:val="1"/>
                <w:iCs w:val="1"/>
              </w:rPr>
              <w:t xml:space="preserve">Congrès des 10 ans de l’Association Française Droit et Management : Les transformations juridiques de l’entreprise à l’heure des défis environnementaux et sociétaux</w:t>
            </w:r>
            <w:r>
              <w:rPr/>
              <w:t xml:space="preserve">, IESEG, Dec 2023, Paris, France</w:t>
            </w:r>
          </w:p>
          <w:p>
            <w:pPr/>
            <w:r>
              <w:rPr/>
              <w:t xml:space="preserve">Communication dans un congrès</w:t>
            </w:r>
          </w:p>
          <w:p>
            <w:pPr/>
            <w:hyperlink r:id="rId26" w:history="1">
              <w:r>
                <w:rPr>
                  <w:color w:val="#410a8c"/>
                  <w:u w:val="single"/>
                </w:rPr>
                <w:t xml:space="preserve">hal-04431736v1</w:t>
              </w:r>
            </w:hyperlink>
          </w:p>
        </w:tc>
      </w:tr>
      <w:tr>
        <w:trPr/>
        <w:tc>
          <w:tcPr>
            <w:noWrap/>
          </w:tcPr>
          <w:p>
            <w:pPr>
              <w:spacing w:after="200"/>
            </w:pPr>
            <w:hyperlink r:id="rId27" w:history="1">
              <w:r>
                <w:rPr>
                  <w:color w:val="1e198e"/>
                  <w:b w:val="1"/>
                  <w:bCs w:val="1"/>
                  <w:u w:val="single"/>
                </w:rPr>
                <w:t xml:space="preserve">Le pouvoir décisionnel des algorithmes dans le monde des affaires, l’exemple des agences de conseil en vote</w:t>
              </w:r>
            </w:hyperlink>
          </w:p>
          <w:p>
            <w:pPr/>
            <w:hyperlink r:id="rId9" w:history="1">
              <w:r>
                <w:rPr>
                  <w:color w:val="#410a8c"/>
                  <w:u w:val="single"/>
                </w:rPr>
                <w:t xml:space="preserve">Aïda Bennini</w:t>
              </w:r>
            </w:hyperlink>
          </w:p>
          <w:p>
            <w:pPr/>
            <w:r>
              <w:rPr>
                <w:i w:val="1"/>
                <w:iCs w:val="1"/>
              </w:rPr>
              <w:t xml:space="preserve">Colloque : Les convergences droit et numérique [Code is Law, Law is code]</w:t>
            </w:r>
            <w:r>
              <w:rPr/>
              <w:t xml:space="preserve">, Faculté de droit de Bordeaux V, Oct 2018, Bordeaux, France</w:t>
            </w:r>
          </w:p>
          <w:p>
            <w:pPr/>
            <w:r>
              <w:rPr/>
              <w:t xml:space="preserve">Communication dans un congrès</w:t>
            </w:r>
          </w:p>
          <w:p>
            <w:pPr/>
            <w:hyperlink r:id="rId27" w:history="1">
              <w:r>
                <w:rPr>
                  <w:color w:val="#410a8c"/>
                  <w:u w:val="single"/>
                </w:rPr>
                <w:t xml:space="preserve">hal-04562113v1</w:t>
              </w:r>
            </w:hyperlink>
          </w:p>
        </w:tc>
      </w:tr>
      <w:tr>
        <w:trPr/>
        <w:tc>
          <w:tcPr>
            <w:noWrap/>
          </w:tcPr>
          <w:p>
            <w:pPr>
              <w:spacing w:after="200"/>
            </w:pPr>
            <w:hyperlink r:id="rId28" w:history="1">
              <w:r>
                <w:rPr>
                  <w:color w:val="1e198e"/>
                  <w:b w:val="1"/>
                  <w:bCs w:val="1"/>
                  <w:u w:val="single"/>
                </w:rPr>
                <w:t xml:space="preserve">L’avènement du numérique face à la RSE</w:t>
              </w:r>
            </w:hyperlink>
          </w:p>
          <w:p>
            <w:pPr/>
            <w:hyperlink r:id="rId9" w:history="1">
              <w:r>
                <w:rPr>
                  <w:color w:val="#410a8c"/>
                  <w:u w:val="single"/>
                </w:rPr>
                <w:t xml:space="preserve">Aïda Bennini</w:t>
              </w:r>
            </w:hyperlink>
          </w:p>
          <w:p>
            <w:pPr/>
            <w:r>
              <w:rPr>
                <w:i w:val="1"/>
                <w:iCs w:val="1"/>
              </w:rPr>
              <w:t xml:space="preserve">13e Congrès du RIODD : Pour changer ou pour durer ? Le développement durable en questions</w:t>
            </w:r>
            <w:r>
              <w:rPr/>
              <w:t xml:space="preserve">, RIODD, Oct 2018, Grenoble, France</w:t>
            </w:r>
          </w:p>
          <w:p>
            <w:pPr/>
            <w:r>
              <w:rPr/>
              <w:t xml:space="preserve">Communication dans un congrès</w:t>
            </w:r>
          </w:p>
          <w:p>
            <w:pPr/>
            <w:hyperlink r:id="rId28" w:history="1">
              <w:r>
                <w:rPr>
                  <w:color w:val="#410a8c"/>
                  <w:u w:val="single"/>
                </w:rPr>
                <w:t xml:space="preserve">hal-04562118v1</w:t>
              </w:r>
            </w:hyperlink>
          </w:p>
        </w:tc>
      </w:tr>
      <w:tr>
        <w:trPr/>
        <w:tc>
          <w:tcPr>
            <w:noWrap/>
          </w:tcPr>
          <w:p>
            <w:pPr>
              <w:spacing w:after="200"/>
            </w:pPr>
            <w:hyperlink r:id="rId29" w:history="1">
              <w:r>
                <w:rPr>
                  <w:color w:val="1e198e"/>
                  <w:b w:val="1"/>
                  <w:bCs w:val="1"/>
                  <w:u w:val="single"/>
                </w:rPr>
                <w:t xml:space="preserve">Les nouveaux acteurs du contrôle externe et la RSE</w:t>
              </w:r>
            </w:hyperlink>
          </w:p>
          <w:p>
            <w:pPr/>
            <w:hyperlink r:id="rId9" w:history="1">
              <w:r>
                <w:rPr>
                  <w:color w:val="#410a8c"/>
                  <w:u w:val="single"/>
                </w:rPr>
                <w:t xml:space="preserve">Aïda Bennini</w:t>
              </w:r>
            </w:hyperlink>
          </w:p>
          <w:p>
            <w:pPr/>
            <w:r>
              <w:rPr>
                <w:i w:val="1"/>
                <w:iCs w:val="1"/>
              </w:rPr>
              <w:t xml:space="preserve">13e Congrès du RIODD : Pour changer ou pour durer ? Le développement durable en questions</w:t>
            </w:r>
            <w:r>
              <w:rPr/>
              <w:t xml:space="preserve">, RIODD, Oct 2018, Grenoble, France</w:t>
            </w:r>
          </w:p>
          <w:p>
            <w:pPr/>
            <w:r>
              <w:rPr/>
              <w:t xml:space="preserve">Communication dans un congrès</w:t>
            </w:r>
          </w:p>
          <w:p>
            <w:pPr/>
            <w:hyperlink r:id="rId29" w:history="1">
              <w:r>
                <w:rPr>
                  <w:color w:val="#410a8c"/>
                  <w:u w:val="single"/>
                </w:rPr>
                <w:t xml:space="preserve">hal-04562119v1</w:t>
              </w:r>
            </w:hyperlink>
          </w:p>
        </w:tc>
      </w:tr>
      <w:tr>
        <w:trPr/>
        <w:tc>
          <w:tcPr>
            <w:noWrap/>
          </w:tcPr>
          <w:p>
            <w:pPr>
              <w:spacing w:after="200"/>
            </w:pPr>
            <w:hyperlink r:id="rId30" w:history="1">
              <w:r>
                <w:rPr>
                  <w:color w:val="1e198e"/>
                  <w:b w:val="1"/>
                  <w:bCs w:val="1"/>
                  <w:u w:val="single"/>
                </w:rPr>
                <w:t xml:space="preserve">La protection ménagée par les droits fondamentaux</w:t>
              </w:r>
            </w:hyperlink>
          </w:p>
          <w:p>
            <w:pPr/>
            <w:hyperlink r:id="rId9" w:history="1">
              <w:r>
                <w:rPr>
                  <w:color w:val="#410a8c"/>
                  <w:u w:val="single"/>
                </w:rPr>
                <w:t xml:space="preserve">Aïda Bennini</w:t>
              </w:r>
            </w:hyperlink>
          </w:p>
          <w:p>
            <w:pPr/>
            <w:r>
              <w:rPr>
                <w:i w:val="1"/>
                <w:iCs w:val="1"/>
              </w:rPr>
              <w:t xml:space="preserve">La protection du Dirigeant Social</w:t>
            </w:r>
            <w:r>
              <w:rPr/>
              <w:t xml:space="preserve">, Centre de recherches juridiques de Grenoble (CRJ), Dec 2014, Grenoble, France. pp.19-30</w:t>
            </w:r>
          </w:p>
          <w:p>
            <w:pPr/>
            <w:r>
              <w:rPr/>
              <w:t xml:space="preserve">Communication dans un congrès</w:t>
            </w:r>
          </w:p>
          <w:p>
            <w:pPr/>
            <w:hyperlink r:id="rId30" w:history="1">
              <w:r>
                <w:rPr>
                  <w:color w:val="#410a8c"/>
                  <w:u w:val="single"/>
                </w:rPr>
                <w:t xml:space="preserve">hal-01814509v1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voile de l'intérêt social</w:t>
              </w:r>
            </w:hyperlink>
          </w:p>
          <w:p>
            <w:pPr/>
            <w:hyperlink r:id="rId9" w:history="1">
              <w:r>
                <w:rPr>
                  <w:color w:val="#410a8c"/>
                  <w:u w:val="single"/>
                </w:rPr>
                <w:t xml:space="preserve">Aïda Bennini</w:t>
              </w:r>
            </w:hyperlink>
          </w:p>
          <w:p>
            <w:pPr/>
            <w:r>
              <w:rPr/>
              <w:t xml:space="preserve">Lextenso éditions, 2013, (LEJEP), 978-2-275-02870-5</w:t>
            </w:r>
          </w:p>
          <w:p>
            <w:pPr/>
            <w:r>
              <w:rPr/>
              <w:t xml:space="preserve">Ouvrages</w:t>
            </w:r>
          </w:p>
          <w:p>
            <w:pPr/>
            <w:hyperlink r:id="rId31" w:history="1">
              <w:r>
                <w:rPr>
                  <w:color w:val="#410a8c"/>
                  <w:u w:val="single"/>
                </w:rPr>
                <w:t xml:space="preserve">hal-04430280v1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protection du dirigeant ménagée par les droits fondamentaux</w:t>
              </w:r>
            </w:hyperlink>
          </w:p>
          <w:p>
            <w:pPr/>
            <w:hyperlink r:id="rId9" w:history="1">
              <w:r>
                <w:rPr>
                  <w:color w:val="#410a8c"/>
                  <w:u w:val="single"/>
                </w:rPr>
                <w:t xml:space="preserve">Aïda Bennini</w:t>
              </w:r>
            </w:hyperlink>
          </w:p>
          <w:p>
            <w:pPr/>
            <w:r>
              <w:rPr/>
              <w:t xml:space="preserve">Nicolas Borga. </w:t>
            </w:r>
            <w:r>
              <w:rPr>
                <w:i w:val="1"/>
                <w:iCs w:val="1"/>
              </w:rPr>
              <w:t xml:space="preserve">La protection du dirigeant social. Actes du colloque organisé le 12 décembre 2014</w:t>
            </w:r>
            <w:r>
              <w:rPr/>
              <w:t xml:space="preserve">, LGDJ - Lextenso éditions, pp.19-30, 2016, (Grands colloques), 978-2-275-04695-2</w:t>
            </w:r>
          </w:p>
          <w:p>
            <w:pPr/>
            <w:r>
              <w:rPr/>
              <w:t xml:space="preserve">Chapitre d'ouvrage</w:t>
            </w:r>
          </w:p>
          <w:p>
            <w:pPr/>
            <w:hyperlink r:id="rId32" w:history="1">
              <w:r>
                <w:rPr>
                  <w:color w:val="#410a8c"/>
                  <w:u w:val="single"/>
                </w:rPr>
                <w:t xml:space="preserve">hal-04432251v1</w:t>
              </w:r>
            </w:hyperlink>
          </w:p>
        </w:tc>
      </w:tr>
      <w:tr>
        <w:trPr/>
        <w:tc>
          <w:tcPr>
            <w:noWrap/>
          </w:tcPr>
          <w:p>
            <w:pPr>
              <w:spacing w:after="200"/>
            </w:pPr>
            <w:hyperlink r:id="rId33" w:history="1">
              <w:r>
                <w:rPr>
                  <w:color w:val="1e198e"/>
                  <w:b w:val="1"/>
                  <w:bCs w:val="1"/>
                  <w:u w:val="single"/>
                </w:rPr>
                <w:t xml:space="preserve">La protection ménagée par les droits fondamentaux</w:t>
              </w:r>
            </w:hyperlink>
          </w:p>
          <w:p>
            <w:pPr/>
            <w:hyperlink r:id="rId9" w:history="1">
              <w:r>
                <w:rPr>
                  <w:color w:val="#410a8c"/>
                  <w:u w:val="single"/>
                </w:rPr>
                <w:t xml:space="preserve">Aïda Bennini</w:t>
              </w:r>
            </w:hyperlink>
          </w:p>
          <w:p>
            <w:pPr/>
            <w:r>
              <w:rPr/>
              <w:t xml:space="preserve">Nicolas Borga. </w:t>
            </w:r>
            <w:r>
              <w:rPr>
                <w:i w:val="1"/>
                <w:iCs w:val="1"/>
              </w:rPr>
              <w:t xml:space="preserve">La protection du dirigeant social : actes du colloque organisé le 12 décembre 2014</w:t>
            </w:r>
            <w:r>
              <w:rPr/>
              <w:t xml:space="preserve">, LGDJ - Lextenso éditions, pp.19-30, 2016, Collection Grands colloques, 978-2-275-04695-2</w:t>
            </w:r>
          </w:p>
          <w:p>
            <w:pPr/>
            <w:r>
              <w:rPr/>
              <w:t xml:space="preserve">Chapitre d'ouvrage</w:t>
            </w:r>
          </w:p>
          <w:p>
            <w:pPr/>
            <w:hyperlink r:id="rId33" w:history="1">
              <w:r>
                <w:rPr>
                  <w:color w:val="#410a8c"/>
                  <w:u w:val="single"/>
                </w:rPr>
                <w:t xml:space="preserve">hal-01946825v1</w:t>
              </w:r>
            </w:hyperlink>
          </w:p>
        </w:tc>
      </w:tr>
      <w:tr>
        <w:trPr/>
        <w:tc>
          <w:tcPr>
            <w:noWrap/>
          </w:tcPr>
          <w:p>
            <w:pPr>
              <w:spacing w:after="200"/>
            </w:pPr>
            <w:hyperlink r:id="rId34" w:history="1">
              <w:r>
                <w:rPr>
                  <w:color w:val="1e198e"/>
                  <w:b w:val="1"/>
                  <w:bCs w:val="1"/>
                  <w:u w:val="single"/>
                </w:rPr>
                <w:t xml:space="preserve">L’intérêt de l’entreprise, faux débats et vraies questions ?</w:t>
              </w:r>
            </w:hyperlink>
          </w:p>
          <w:p>
            <w:pPr/>
            <w:hyperlink r:id="rId9" w:history="1">
              <w:r>
                <w:rPr>
                  <w:color w:val="#410a8c"/>
                  <w:u w:val="single"/>
                </w:rPr>
                <w:t xml:space="preserve">Aïda Bennini</w:t>
              </w:r>
            </w:hyperlink>
          </w:p>
          <w:p>
            <w:pPr/>
            <w:r>
              <w:rPr/>
              <w:t xml:space="preserve">Antoine Lyon-Caen; Quentin Urban. </w:t>
            </w:r>
            <w:r>
              <w:rPr>
                <w:i w:val="1"/>
                <w:iCs w:val="1"/>
              </w:rPr>
              <w:t xml:space="preserve">La crise de l'entreprise et de sa représentation</w:t>
            </w:r>
            <w:r>
              <w:rPr/>
              <w:t xml:space="preserve">, Dalloz, 2012, (Thèmes &amp; commentaires. Actes), 978-2-247-08844-7</w:t>
            </w:r>
          </w:p>
          <w:p>
            <w:pPr/>
            <w:r>
              <w:rPr/>
              <w:t xml:space="preserve">Chapitre d'ouvrage</w:t>
            </w:r>
          </w:p>
          <w:p>
            <w:pPr/>
            <w:hyperlink r:id="rId34" w:history="1">
              <w:r>
                <w:rPr>
                  <w:color w:val="#410a8c"/>
                  <w:u w:val="single"/>
                </w:rPr>
                <w:t xml:space="preserve">hal-04430526v1</w:t>
              </w:r>
            </w:hyperlink>
          </w:p>
        </w:tc>
      </w:tr>
      <w:tr>
        <w:trPr/>
        <w:tc>
          <w:tcPr>
            <w:noWrap/>
          </w:tcPr>
          <w:p>
            <w:pPr>
              <w:spacing w:after="200"/>
            </w:pPr>
            <w:hyperlink r:id="rId35" w:history="1">
              <w:r>
                <w:rPr>
                  <w:color w:val="1e198e"/>
                  <w:b w:val="1"/>
                  <w:bCs w:val="1"/>
                  <w:u w:val="single"/>
                </w:rPr>
                <w:t xml:space="preserve">Regards croisés sur les droits américain et européen des contrats</w:t>
              </w:r>
            </w:hyperlink>
          </w:p>
          <w:p>
            <w:pPr/>
            <w:hyperlink r:id="rId9" w:history="1">
              <w:r>
                <w:rPr>
                  <w:color w:val="#410a8c"/>
                  <w:u w:val="single"/>
                </w:rPr>
                <w:t xml:space="preserve">Aïda Bennini</w:t>
              </w:r>
            </w:hyperlink>
          </w:p>
          <w:p>
            <w:pPr/>
            <w:r>
              <w:rPr/>
              <w:t xml:space="preserve">Olivier Deshayes. </w:t>
            </w:r>
            <w:r>
              <w:rPr>
                <w:i w:val="1"/>
                <w:iCs w:val="1"/>
              </w:rPr>
              <w:t xml:space="preserve">Le livre vert "relatif aux actions envisageables en vue de la création d’un 002.226 droit européen des contrats pour les consommateurs et les entreprises". Contributions du LEJEP</w:t>
            </w:r>
            <w:r>
              <w:rPr/>
              <w:t xml:space="preserve">, Lextenso; LEJEP, pp.59-66, 2011, 978-2-275-02858-3</w:t>
            </w:r>
          </w:p>
          <w:p>
            <w:pPr/>
            <w:r>
              <w:rPr/>
              <w:t xml:space="preserve">Chapitre d'ouvrage</w:t>
            </w:r>
          </w:p>
          <w:p>
            <w:pPr/>
            <w:hyperlink r:id="rId35" w:history="1">
              <w:r>
                <w:rPr>
                  <w:color w:val="#410a8c"/>
                  <w:u w:val="single"/>
                </w:rPr>
                <w:t xml:space="preserve">hal-04430521v1</w:t>
              </w:r>
            </w:hyperlink>
          </w:p>
        </w:tc>
      </w:tr>
      <w:tr>
        <w:trPr/>
        <w:tc>
          <w:tcPr>
            <w:noWrap/>
          </w:tcPr>
          <w:p>
            <w:pPr>
              <w:spacing w:after="200"/>
            </w:pPr>
            <w:hyperlink r:id="rId36" w:history="1">
              <w:r>
                <w:rPr>
                  <w:color w:val="1e198e"/>
                  <w:b w:val="1"/>
                  <w:bCs w:val="1"/>
                  <w:u w:val="single"/>
                </w:rPr>
                <w:t xml:space="preserve">La dématérialisation du capital social</w:t>
              </w:r>
            </w:hyperlink>
          </w:p>
          <w:p>
            <w:pPr/>
            <w:hyperlink r:id="rId9" w:history="1">
              <w:r>
                <w:rPr>
                  <w:color w:val="#410a8c"/>
                  <w:u w:val="single"/>
                </w:rPr>
                <w:t xml:space="preserve">Aïda Bennini</w:t>
              </w:r>
            </w:hyperlink>
          </w:p>
          <w:p>
            <w:pPr/>
            <w:r>
              <w:rPr/>
              <w:t xml:space="preserve">Charley Hannoun. </w:t>
            </w:r>
            <w:r>
              <w:rPr>
                <w:i w:val="1"/>
                <w:iCs w:val="1"/>
              </w:rPr>
              <w:t xml:space="preserve">La dématérialisation de l’entreprise. Essai sur les dimensions immatérielles</w:t>
            </w:r>
            <w:r>
              <w:rPr/>
              <w:t xml:space="preserve">, L'Harmattan, pp.165 et s., 2010, 978-2-296-11690-0</w:t>
            </w:r>
          </w:p>
          <w:p>
            <w:pPr/>
            <w:r>
              <w:rPr/>
              <w:t xml:space="preserve">Chapitre d'ouvrage</w:t>
            </w:r>
          </w:p>
          <w:p>
            <w:pPr/>
            <w:hyperlink r:id="rId36" w:history="1">
              <w:r>
                <w:rPr>
                  <w:color w:val="#410a8c"/>
                  <w:u w:val="single"/>
                </w:rPr>
                <w:t xml:space="preserve">hal-04430387v1</w:t>
              </w:r>
            </w:hyperlink>
          </w:p>
        </w:tc>
      </w:tr>
      <w:tr>
        <w:trPr/>
        <w:tc>
          <w:tcPr>
            <w:noWrap/>
          </w:tcPr>
          <w:p>
            <w:pPr>
              <w:spacing w:after="200"/>
            </w:pPr>
            <w:hyperlink r:id="rId37" w:history="1">
              <w:r>
                <w:rPr>
                  <w:color w:val="1e198e"/>
                  <w:b w:val="1"/>
                  <w:bCs w:val="1"/>
                  <w:u w:val="single"/>
                </w:rPr>
                <w:t xml:space="preserve">L’élargissement des conflits d’intérêts dans les sociétés commerciales</w:t>
              </w:r>
            </w:hyperlink>
          </w:p>
          <w:p>
            <w:pPr/>
            <w:hyperlink r:id="rId9" w:history="1">
              <w:r>
                <w:rPr>
                  <w:color w:val="#410a8c"/>
                  <w:u w:val="single"/>
                </w:rPr>
                <w:t xml:space="preserve">Aïda Bennini</w:t>
              </w:r>
            </w:hyperlink>
          </w:p>
          <w:p>
            <w:pPr/>
            <w:r>
              <w:rPr/>
              <w:t xml:space="preserve">Véronique Magnier,. </w:t>
            </w:r>
            <w:r>
              <w:rPr>
                <w:i w:val="1"/>
                <w:iCs w:val="1"/>
              </w:rPr>
              <w:t xml:space="preserve">Les conflits d’intérêts dans le monde des affaires. Un Janus à combattre ?</w:t>
            </w:r>
            <w:r>
              <w:rPr/>
              <w:t xml:space="preserve">, Presses universitaires de France,, pp.155 et s., 2006, (Collection CEPRISCA), 2-9518712-4-4</w:t>
            </w:r>
          </w:p>
          <w:p>
            <w:pPr/>
            <w:r>
              <w:rPr/>
              <w:t xml:space="preserve">Chapitre d'ouvrage</w:t>
            </w:r>
          </w:p>
          <w:p>
            <w:pPr/>
            <w:hyperlink r:id="rId37" w:history="1">
              <w:r>
                <w:rPr>
                  <w:color w:val="#410a8c"/>
                  <w:u w:val="single"/>
                </w:rPr>
                <w:t xml:space="preserve">hal-04430272v1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voile de l'intérêt social</w:t>
              </w:r>
            </w:hyperlink>
          </w:p>
          <w:p>
            <w:pPr/>
            <w:hyperlink r:id="rId9" w:history="1">
              <w:r>
                <w:rPr>
                  <w:color w:val="#410a8c"/>
                  <w:u w:val="single"/>
                </w:rPr>
                <w:t xml:space="preserve">Aïda Bennini</w:t>
              </w:r>
            </w:hyperlink>
          </w:p>
          <w:p>
            <w:pPr/>
            <w:r>
              <w:rPr/>
              <w:t xml:space="preserve">Sciences de l'Homme et Société. Université de Cergy-Pontoise, 2010. Français. </w:t>
            </w:r>
            <w:hyperlink r:id="rId39" w:history="1">
              <w:r>
                <w:rPr>
                  <w:color w:val="#410a8c"/>
                  <w:u w:val="single"/>
                </w:rPr>
                <w:t xml:space="preserve">⟨NNT : 2010CERG0470⟩</w:t>
              </w:r>
            </w:hyperlink>
          </w:p>
          <w:p>
            <w:pPr/>
            <w:r>
              <w:rPr/>
              <w:t xml:space="preserve">Thèse</w:t>
            </w:r>
          </w:p>
          <w:p>
            <w:pPr/>
            <w:hyperlink r:id="rId38" w:history="1">
              <w:r>
                <w:rPr>
                  <w:color w:val="#410a8c"/>
                  <w:u w:val="single"/>
                </w:rPr>
                <w:t xml:space="preserve">tel-04430222v1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0163v1" TargetMode="External"/><Relationship Id="rId9" Type="http://schemas.openxmlformats.org/officeDocument/2006/relationships/hyperlink" Target="https://hal.science/search/index/?q=*&amp;authFullName_s=A&#239;da Bennini" TargetMode="External"/><Relationship Id="rId10" Type="http://schemas.openxmlformats.org/officeDocument/2006/relationships/hyperlink" Target="https://hal.science/hal-04562122v1" TargetMode="External"/><Relationship Id="rId11" Type="http://schemas.openxmlformats.org/officeDocument/2006/relationships/hyperlink" Target="https://hal.science/hal-04557624v1" TargetMode="External"/><Relationship Id="rId12" Type="http://schemas.openxmlformats.org/officeDocument/2006/relationships/hyperlink" Target="https://hal.science/hal-04557603v1" TargetMode="External"/><Relationship Id="rId13" Type="http://schemas.openxmlformats.org/officeDocument/2006/relationships/hyperlink" Target="https://shs.hal.science/halshs-04773495v1" TargetMode="External"/><Relationship Id="rId14" Type="http://schemas.openxmlformats.org/officeDocument/2006/relationships/hyperlink" Target="https://hal.science/hal-04557627v1" TargetMode="External"/><Relationship Id="rId15" Type="http://schemas.openxmlformats.org/officeDocument/2006/relationships/hyperlink" Target="https://hal.science/search/index/?q=*&amp;authFullName_s=Charley Hannoun" TargetMode="External"/><Relationship Id="rId16" Type="http://schemas.openxmlformats.org/officeDocument/2006/relationships/hyperlink" Target="https://hal.science/hal-04430531v1" TargetMode="External"/><Relationship Id="rId17" Type="http://schemas.openxmlformats.org/officeDocument/2006/relationships/hyperlink" Target="https://hal.science/hal-04430937v1" TargetMode="External"/><Relationship Id="rId18" Type="http://schemas.openxmlformats.org/officeDocument/2006/relationships/hyperlink" Target="https://hal.science/hal-04430945v1" TargetMode="External"/><Relationship Id="rId19" Type="http://schemas.openxmlformats.org/officeDocument/2006/relationships/hyperlink" Target="https://normandie-univ.hal.science/hal-03338239v1" TargetMode="External"/><Relationship Id="rId20" Type="http://schemas.openxmlformats.org/officeDocument/2006/relationships/hyperlink" Target="https://dx.doi.org/10.4000/crdf.6452" TargetMode="External"/><Relationship Id="rId21" Type="http://schemas.openxmlformats.org/officeDocument/2006/relationships/hyperlink" Target="https://hal.science/hal-04430962v1" TargetMode="External"/><Relationship Id="rId22" Type="http://schemas.openxmlformats.org/officeDocument/2006/relationships/hyperlink" Target="https://hal.science/hal-04430956v1" TargetMode="External"/><Relationship Id="rId23" Type="http://schemas.openxmlformats.org/officeDocument/2006/relationships/hyperlink" Target="https://hal.science/hal-04430968v1" TargetMode="External"/><Relationship Id="rId24" Type="http://schemas.openxmlformats.org/officeDocument/2006/relationships/hyperlink" Target="https://hal.science/hal-04431575v1" TargetMode="External"/><Relationship Id="rId25" Type="http://schemas.openxmlformats.org/officeDocument/2006/relationships/hyperlink" Target="https://shs.hal.science/halshs-02256927v1" TargetMode="External"/><Relationship Id="rId26" Type="http://schemas.openxmlformats.org/officeDocument/2006/relationships/hyperlink" Target="https://hal.science/hal-04431736v1" TargetMode="External"/><Relationship Id="rId27" Type="http://schemas.openxmlformats.org/officeDocument/2006/relationships/hyperlink" Target="https://hal.science/hal-04562113v1" TargetMode="External"/><Relationship Id="rId28" Type="http://schemas.openxmlformats.org/officeDocument/2006/relationships/hyperlink" Target="https://hal.science/hal-04562118v1" TargetMode="External"/><Relationship Id="rId29" Type="http://schemas.openxmlformats.org/officeDocument/2006/relationships/hyperlink" Target="https://hal.science/hal-04562119v1" TargetMode="External"/><Relationship Id="rId30" Type="http://schemas.openxmlformats.org/officeDocument/2006/relationships/hyperlink" Target="https://hal.science/hal-01814509v1" TargetMode="External"/><Relationship Id="rId31" Type="http://schemas.openxmlformats.org/officeDocument/2006/relationships/hyperlink" Target="https://hal.science/hal-04430280v1" TargetMode="External"/><Relationship Id="rId32" Type="http://schemas.openxmlformats.org/officeDocument/2006/relationships/hyperlink" Target="https://hal.science/hal-04432251v1" TargetMode="External"/><Relationship Id="rId33" Type="http://schemas.openxmlformats.org/officeDocument/2006/relationships/hyperlink" Target="https://hal.science/hal-01946825v1" TargetMode="External"/><Relationship Id="rId34" Type="http://schemas.openxmlformats.org/officeDocument/2006/relationships/hyperlink" Target="https://hal.science/hal-04430526v1" TargetMode="External"/><Relationship Id="rId35" Type="http://schemas.openxmlformats.org/officeDocument/2006/relationships/hyperlink" Target="https://hal.science/hal-04430521v1" TargetMode="External"/><Relationship Id="rId36" Type="http://schemas.openxmlformats.org/officeDocument/2006/relationships/hyperlink" Target="https://hal.science/hal-04430387v1" TargetMode="External"/><Relationship Id="rId37" Type="http://schemas.openxmlformats.org/officeDocument/2006/relationships/hyperlink" Target="https://hal.science/hal-04430272v1" TargetMode="External"/><Relationship Id="rId38" Type="http://schemas.openxmlformats.org/officeDocument/2006/relationships/hyperlink" Target="https://hal.science/tel-04430222v1" TargetMode="External"/><Relationship Id="rId39" Type="http://schemas.openxmlformats.org/officeDocument/2006/relationships/hyperlink" Target="https://www.theses.fr/2010CERG0470"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Aïda BENNINI</dc:title>
  <dc:description>CV</dc:description>
  <dc:subject/>
  <cp:keywords/>
  <cp:category/>
  <cp:lastModifiedBy/>
  <dcterms:created xsi:type="dcterms:W3CDTF">2026-04-30T16:40:50+02:00</dcterms:created>
  <dcterms:modified xsi:type="dcterms:W3CDTF">2026-04-30T16:40:50+02:00</dcterms:modified>
</cp:coreProperties>
</file>

<file path=docProps/custom.xml><?xml version="1.0" encoding="utf-8"?>
<Properties xmlns="http://schemas.openxmlformats.org/officeDocument/2006/custom-properties" xmlns:vt="http://schemas.openxmlformats.org/officeDocument/2006/docPropsVTypes"/>
</file>