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Aimé BANZA ILUNGA </w:t>
      </w:r>
      <w:r>
        <w:rPr>
          <w:color w:val="641e6e"/>
        </w:rPr>
        <w:t xml:space="preserve">Professeur à l’Université de Lubumbashi, Faculté de Droitet Avocat au Barreau du Haut/Katanga ( RD Congo)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juridiques liées aux systèmes d’Intelligence Artificielle :Focus sur la question de responsabilité civile en RDC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Réflexions juridiques Africaines (RJA)</w:t>
            </w:r>
            <w:r>
              <w:rPr/>
              <w:t xml:space="preserve">, 2025, 3 (1), pp.29-82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sous-traitance dans le secteur privé en Droit congolais : Focus sur la définition légale et sur les mécanismes contractuels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Réflexions juridiques Africaines (RJA)</w:t>
            </w:r>
            <w:r>
              <w:rPr/>
              <w:t xml:space="preserve">, 2024, 2 (2), pp.41-89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du commerce électronique et responsabilité contractuelle de plein droit du cybercommerçant dans le nouveau code congolais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Réflexions juridiques Africaines (RJA)</w:t>
            </w:r>
            <w:r>
              <w:rPr/>
              <w:t xml:space="preserve">, 2023, 1 (3), pp.131-166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congolais de la famille à l’aune des réalités sociales : qu’en est-il de la responsabilité civile du chef de famille du fait des enfants et des aliénés mentaux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Réflexions juridiques et politiques</w:t>
            </w:r>
            <w:r>
              <w:rPr/>
              <w:t xml:space="preserve">, 2023, 2 (5), pp.20-43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réforme du Droit congolais des obligations pour une sécurité juridique accrue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et science politique / International Journal of Law and Political Science</w:t>
            </w:r>
            <w:r>
              <w:rPr/>
              <w:t xml:space="preserve">, 2023, Hors série (Numéro spécial), pp.177-209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minières en RD Congo et responsabilité industrielle du titulaire d'un droit minier et/ou de carrières pour des préjudices individuels et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Juridiques et Economiques</w:t>
            </w:r>
            <w:r>
              <w:rPr/>
              <w:t xml:space="preserve">, 2023, Volume 3 (02), p. 60-91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principes moteurs régissant les effets du contrat à l’égard des tiers-victimes par ricochet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juridiques : Revue de la faculté de droit de l’université de Goma</w:t>
            </w:r>
            <w:r>
              <w:rPr/>
              <w:t xml:space="preserve">, 2020, 4, pp.157-186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liability of the holder of a mining right for damage caused to persons, property and the environment as a result of mining activities in DR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ASTANA on Law and Social sciences</w:t>
            </w:r>
            <w:r>
              <w:rPr/>
              <w:t xml:space="preserve">, Turk-Alman University and ASTANA Publications,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industrielle du titulaire d'un droit minier pour des dommages causés aux personnes, aux biens et à l'environnement du fait des activités minières en RD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ASTANA 2eme Symposium international sur « Le Droit et les sciences sociales »</w:t>
            </w:r>
            <w:r>
              <w:rPr/>
              <w:t xml:space="preserve">, Université turco-allemande Sahinkaya et La maison d'édition ASTANA, Nov 2023,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techniques de recherche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préjudices par ricochet en matière contractuelle. Contribution à l’étude des principes moteurs de réparation en Droit positif congolais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préjudices par ricochet en matière contractuelle. Contribution à l’étude des principes moteurs de réparation en Droit positif congolais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/>
              <w:t xml:space="preserve">Droit. Université de Lubumbashi, 2020.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tel-04338913v1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491v1" TargetMode="External"/><Relationship Id="rId8" Type="http://schemas.openxmlformats.org/officeDocument/2006/relationships/hyperlink" Target="https://hal.science/search/index/?q=*&amp;authFullName_s=Aim&#233; Banza Ilunga" TargetMode="External"/><Relationship Id="rId9" Type="http://schemas.openxmlformats.org/officeDocument/2006/relationships/hyperlink" Target="https://hal.science/hal-05108472v1" TargetMode="External"/><Relationship Id="rId10" Type="http://schemas.openxmlformats.org/officeDocument/2006/relationships/hyperlink" Target="https://hal.science/hal-04701261v1" TargetMode="External"/><Relationship Id="rId11" Type="http://schemas.openxmlformats.org/officeDocument/2006/relationships/hyperlink" Target="https://hal.science/hal-04181443v1" TargetMode="External"/><Relationship Id="rId12" Type="http://schemas.openxmlformats.org/officeDocument/2006/relationships/hyperlink" Target="https://hal.science/hal-04171608v1" TargetMode="External"/><Relationship Id="rId13" Type="http://schemas.openxmlformats.org/officeDocument/2006/relationships/hyperlink" Target="https://hal.science/hal-04334271v1" TargetMode="External"/><Relationship Id="rId14" Type="http://schemas.openxmlformats.org/officeDocument/2006/relationships/hyperlink" Target="https://hal.science/hal-04181444v1" TargetMode="External"/><Relationship Id="rId15" Type="http://schemas.openxmlformats.org/officeDocument/2006/relationships/hyperlink" Target="https://hal.science/hal-04343268v1" TargetMode="External"/><Relationship Id="rId16" Type="http://schemas.openxmlformats.org/officeDocument/2006/relationships/hyperlink" Target="https://hal.science/hal-04343239v1" TargetMode="External"/><Relationship Id="rId17" Type="http://schemas.openxmlformats.org/officeDocument/2006/relationships/hyperlink" Target="https://hal.science/hal-04343122v1" TargetMode="External"/><Relationship Id="rId18" Type="http://schemas.openxmlformats.org/officeDocument/2006/relationships/hyperlink" Target="https://hal.science/hal-04356021v1" TargetMode="External"/><Relationship Id="rId19" Type="http://schemas.openxmlformats.org/officeDocument/2006/relationships/hyperlink" Target="https://hal.science/tel-04338913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Aimé BANZA ILUNGA</dc:title>
  <dc:description>CV</dc:description>
  <dc:subject/>
  <cp:keywords/>
  <cp:category/>
  <cp:lastModifiedBy/>
  <dcterms:created xsi:type="dcterms:W3CDTF">2026-04-16T06:28:26+02:00</dcterms:created>
  <dcterms:modified xsi:type="dcterms:W3CDTF">2026-04-16T06:28:26+02:00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