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commerce équitable et industrie textile : un plaidoyer empirique pour une communication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55,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l'espace public : une approche polanyienne appliquée au cas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Bussière</w:t>
              </w:r>
            </w:hyperlink>
          </w:p>
          <w:p>
            <w:pPr/>
            <w:r>
              <w:rPr/>
              <w:t xml:space="preserve">Sciences de l'information et de la communication. Université Clermont Auvergne [2017-2020], 2017.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2017CLFAL001⟩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tel-01702674v1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727v1" TargetMode="External"/><Relationship Id="rId8" Type="http://schemas.openxmlformats.org/officeDocument/2006/relationships/hyperlink" Target="https://hal.science/search/index/?q=*&amp;authFullName_s=Alain Bussi&#232;re" TargetMode="External"/><Relationship Id="rId9" Type="http://schemas.openxmlformats.org/officeDocument/2006/relationships/hyperlink" Target="https://theses.hal.science/tel-01702674v1" TargetMode="External"/><Relationship Id="rId10" Type="http://schemas.openxmlformats.org/officeDocument/2006/relationships/hyperlink" Target="https://www.theses.fr/2017CLFAL00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Bussière</dc:title>
  <dc:description>CV</dc:description>
  <dc:subject/>
  <cp:keywords/>
  <cp:category/>
  <cp:lastModifiedBy/>
  <dcterms:created xsi:type="dcterms:W3CDTF">2026-03-15T09:43:58+01:00</dcterms:created>
  <dcterms:modified xsi:type="dcterms:W3CDTF">2026-03-15T09:43:58+01:00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