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Gennaï </w:t>
      </w:r>
      <w:r>
        <w:rPr>
          <w:color w:val="641e6e"/>
        </w:rPr>
        <w:t xml:space="preserve">Aldo Gennaï - Maitre de conférences en langue et littérature françaises - Université de Montpellier, LIRDEF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Publications</w:t>
      </w:r>
    </w:p>
    <w:p>
      <w:pPr>
        <w:pStyle w:val="Heading3"/>
      </w:pPr>
      <w:r>
        <w:rPr/>
        <w:t xml:space="preserve">Ouvrages scientifiques</w:t>
      </w:r>
    </w:p>
    <w:p>
      <w:pPr/>
      <w:r>
        <w:rPr/>
        <w:t xml:space="preserve">Gennaï, A. (2011). </w:t>
      </w:r>
      <w:r>
        <w:rPr>
          <w:i w:val="1"/>
          <w:iCs w:val="1"/>
        </w:rPr>
        <w:t xml:space="preserve">L’idéal du repos dans la littérature française du seizième siècle</w:t>
      </w:r>
      <w:r>
        <w:rPr/>
        <w:t xml:space="preserve">. Paris : Classiques Garnier. Prix Monseigneur Marcel de l’Académie française.</w:t>
      </w:r>
    </w:p>
    <w:p>
      <w:pPr>
        <w:pStyle w:val="Heading3"/>
      </w:pPr>
      <w:r>
        <w:rPr/>
        <w:t xml:space="preserve">Direction d'ouvrages</w:t>
      </w:r>
    </w:p>
    <w:p>
      <w:pPr/>
      <w:r>
        <w:rPr/>
        <w:t xml:space="preserve">Gennaï, A., Richard-Principalli, Boutevin, C. (dir.). (2022). </w:t>
      </w:r>
      <w:r>
        <w:rPr>
          <w:i w:val="1"/>
          <w:iCs w:val="1"/>
        </w:rPr>
        <w:t xml:space="preserve">Défense et illustration de la didactique de la littérature.</w:t>
      </w:r>
      <w:r>
        <w:rPr/>
        <w:t xml:space="preserve"> </w:t>
      </w:r>
      <w:r>
        <w:rPr>
          <w:i w:val="1"/>
          <w:iCs w:val="1"/>
        </w:rPr>
        <w:t xml:space="preserve">Mélanges offerts à Brigitte Louichon.</w:t>
      </w:r>
      <w:r>
        <w:rPr/>
        <w:t xml:space="preserve"> Poitiers : Les Presses de l'Ecureuil.</w:t>
      </w:r>
    </w:p>
    <w:p>
      <w:pPr/>
      <w:r>
        <w:rPr/>
        <w:t xml:space="preserve">Gennaï, A. (dir.). (2019). </w:t>
      </w:r>
      <w:r>
        <w:rPr>
          <w:i w:val="1"/>
          <w:iCs w:val="1"/>
        </w:rPr>
        <w:t xml:space="preserve">Comprendre les textes narratifs au cycle 3.</w:t>
      </w:r>
      <w:r>
        <w:rPr/>
        <w:t xml:space="preserve"> Futuroscope : Réseau Canopé.</w:t>
      </w:r>
    </w:p>
    <w:p>
      <w:pPr>
        <w:pStyle w:val="Heading3"/>
      </w:pPr>
      <w:r>
        <w:rPr/>
        <w:t xml:space="preserve">Articles dans une revue avec comité de lecture</w:t>
      </w:r>
    </w:p>
    <w:p>
      <w:pPr/>
      <w:r>
        <w:rPr/>
        <w:t xml:space="preserve">Gennaï, A. et Daumet, Y. (2025). Les objets sémiotiques secondaires au service d'une conception « étendue » de la littérature et de son enseignement ? Le cas des manuels de Seconde. </w:t>
      </w:r>
      <w:r>
        <w:rPr>
          <w:i w:val="1"/>
          <w:iCs w:val="1"/>
        </w:rPr>
        <w:t xml:space="preserve">Recherches</w:t>
      </w:r>
      <w:r>
        <w:rPr/>
        <w:t xml:space="preserve">, </w:t>
      </w:r>
      <w:r>
        <w:rPr>
          <w:i w:val="1"/>
          <w:iCs w:val="1"/>
        </w:rPr>
        <w:t xml:space="preserve">82</w:t>
      </w:r>
      <w:r>
        <w:rPr/>
        <w:t xml:space="preserve">, 107-122.</w:t>
      </w:r>
    </w:p>
    <w:p>
      <w:pPr/>
      <w:r>
        <w:rPr/>
        <w:t xml:space="preserve">Gennaï, A. et Richard-Principalli, P. (2025). Enseignement de la fiction au cycle 3 et malentendus. </w:t>
      </w:r>
      <w:r>
        <w:rPr>
          <w:i w:val="1"/>
          <w:iCs w:val="1"/>
        </w:rPr>
        <w:t xml:space="preserve">Pratiques</w:t>
      </w:r>
      <w:r>
        <w:rPr/>
        <w:t xml:space="preserve">, </w:t>
      </w:r>
      <w:r>
        <w:rPr>
          <w:i w:val="1"/>
          <w:iCs w:val="1"/>
        </w:rPr>
        <w:t xml:space="preserve">205-206</w:t>
      </w:r>
      <w:r>
        <w:rPr/>
        <w:t xml:space="preserve">. DOI : </w:t>
      </w:r>
      <w:hyperlink r:id="rId7" w:history="1">
        <w:r>
          <w:rPr>
            <w:color w:val="#410a8c"/>
            <w:u w:val="single"/>
          </w:rPr>
          <w:t xml:space="preserve">https://doi.org/10.4000/149ad</w:t>
        </w:r>
      </w:hyperlink>
    </w:p>
    <w:p>
      <w:pPr/>
      <w:r>
        <w:rPr/>
        <w:t xml:space="preserve">Torterat, F., Gomila, C., Bazile, S, Cwiczynski, M., Gennaï, A. et Soulié, A. (2024). Les glossaires comme supports d’élaboration grammaticale en contexte de formation. </w:t>
      </w:r>
      <w:r>
        <w:rPr>
          <w:i w:val="1"/>
          <w:iCs w:val="1"/>
        </w:rPr>
        <w:t xml:space="preserve">Pratiques</w:t>
      </w:r>
      <w:r>
        <w:rPr/>
        <w:t xml:space="preserve">, </w:t>
      </w:r>
      <w:r>
        <w:rPr>
          <w:i w:val="1"/>
          <w:iCs w:val="1"/>
        </w:rPr>
        <w:t xml:space="preserve">201-202</w:t>
      </w:r>
      <w:r>
        <w:rPr/>
        <w:t xml:space="preserve">. DOI : </w:t>
      </w:r>
      <w:hyperlink r:id="rId8" w:history="1">
        <w:r>
          <w:rPr>
            <w:color w:val="#410a8c"/>
            <w:u w:val="single"/>
          </w:rPr>
          <w:t xml:space="preserve">https://doi.org/10.4000/122tv</w:t>
        </w:r>
      </w:hyperlink>
    </w:p>
    <w:p>
      <w:pPr/>
      <w:r>
        <w:rPr/>
        <w:t xml:space="preserve">Richard-Principalli, P. et Gennaï, A. (2023). Savoirs littéraires enseignés et discours instructeur des enseignants au cycle 3. </w:t>
      </w:r>
      <w:r>
        <w:rPr>
          <w:i w:val="1"/>
          <w:iCs w:val="1"/>
        </w:rPr>
        <w:t xml:space="preserve">Didactiques et disciplines</w:t>
      </w:r>
      <w:r>
        <w:rPr/>
        <w:t xml:space="preserve">, </w:t>
      </w:r>
      <w:r>
        <w:rPr>
          <w:i w:val="1"/>
          <w:iCs w:val="1"/>
        </w:rPr>
        <w:t xml:space="preserve">1</w:t>
      </w:r>
      <w:r>
        <w:rPr/>
        <w:t xml:space="preserve"> (2), 122-132. </w:t>
      </w:r>
      <w:hyperlink r:id="rId9" w:history="1">
        <w:r>
          <w:rPr>
            <w:color w:val="#410a8c"/>
            <w:u w:val="single"/>
          </w:rPr>
          <w:t xml:space="preserve">https://revues.imist.ma/index.php/Didactiques-et-Disciplines/article/view/41220</w:t>
        </w:r>
      </w:hyperlink>
    </w:p>
    <w:p>
      <w:pPr/>
      <w:r>
        <w:rPr/>
        <w:t xml:space="preserve">Gennaï, A. (2023). Adaptations transmodales : usages et effets projetés dans quelques séquences en ligne pour le cycle 3. </w:t>
      </w:r>
      <w:r>
        <w:rPr>
          <w:i w:val="1"/>
          <w:iCs w:val="1"/>
        </w:rPr>
        <w:t xml:space="preserve">Le français aujourd'hui, 220</w:t>
      </w:r>
      <w:r>
        <w:rPr/>
        <w:t xml:space="preserve">, 21-35. </w:t>
      </w:r>
      <w:hyperlink r:id="rId10" w:history="1">
        <w:r>
          <w:rPr>
            <w:color w:val="#410a8c"/>
            <w:u w:val="single"/>
          </w:rPr>
          <w:t xml:space="preserve">https://doi.org/10.3917/lfa.220.0021</w:t>
        </w:r>
      </w:hyperlink>
    </w:p>
    <w:p>
      <w:pPr/>
      <w:r>
        <w:rPr/>
        <w:t xml:space="preserve">Eugène, M. et Gennaï, A. (2020). Lectures analytiques et étude d’une oeuvre intégrale : Articulations et enjeux. </w:t>
      </w:r>
      <w:r>
        <w:rPr>
          <w:i w:val="1"/>
          <w:iCs w:val="1"/>
        </w:rPr>
        <w:t xml:space="preserve">Le Français aujourd'hui,</w:t>
      </w:r>
      <w:r>
        <w:rPr/>
        <w:t xml:space="preserve"> 210,31-41. Paris : Armand Colin. Disponible sur : </w:t>
      </w:r>
      <w:hyperlink r:id="rId11" w:history="1">
        <w:r>
          <w:rPr>
            <w:color w:val="#410a8c"/>
            <w:u w:val="single"/>
          </w:rPr>
          <w:t xml:space="preserve">https://www.revues.armand-colin.com/lettres-langues/francais-aujourdhui/francais-aujourdhui-no210-32020/lectures-analytiques-etude-dune-oeuvre-integrale-articulations-enjeux</w:t>
        </w:r>
      </w:hyperlink>
    </w:p>
    <w:p>
      <w:pPr/>
      <w:r>
        <w:rPr/>
        <w:t xml:space="preserve">Gennaï, A. (2020). Patrimoine littéraire et éducation à la fraternité à l'école. </w:t>
      </w:r>
      <w:r>
        <w:rPr>
          <w:i w:val="1"/>
          <w:iCs w:val="1"/>
        </w:rPr>
        <w:t xml:space="preserve">Tréma</w:t>
      </w:r>
      <w:r>
        <w:rPr/>
        <w:t xml:space="preserve">, </w:t>
      </w:r>
      <w:r>
        <w:rPr>
          <w:i w:val="1"/>
          <w:iCs w:val="1"/>
        </w:rPr>
        <w:t xml:space="preserve">53.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https://doi.org/10.4000/trema.5635</w:t>
        </w:r>
      </w:hyperlink>
    </w:p>
    <w:p>
      <w:pPr/>
      <w:r>
        <w:rPr/>
        <w:t xml:space="preserve">Gennaï, A. (2018). Patrimoine littéraire et formation éthique dans les textes officiels pour l'école élémentaire (cycle 3) en France. </w:t>
      </w:r>
      <w:r>
        <w:rPr>
          <w:i w:val="1"/>
          <w:iCs w:val="1"/>
        </w:rPr>
        <w:t xml:space="preserve">Repères</w:t>
      </w:r>
      <w:r>
        <w:rPr/>
        <w:t xml:space="preserve">, </w:t>
      </w:r>
      <w:r>
        <w:rPr>
          <w:i w:val="1"/>
          <w:iCs w:val="1"/>
        </w:rPr>
        <w:t xml:space="preserve">58</w:t>
      </w:r>
      <w:r>
        <w:rPr/>
        <w:t xml:space="preserve">, 63-79.</w:t>
      </w:r>
    </w:p>
    <w:p>
      <w:pPr/>
      <w:r>
        <w:rPr/>
        <w:t xml:space="preserve">Gennaï, A. et Eugène, M. (2018). Enseigner la littérature avec des bandes-annonces littéraires ou ce que les </w:t>
      </w:r>
      <w:r>
        <w:rPr>
          <w:i w:val="1"/>
          <w:iCs w:val="1"/>
        </w:rPr>
        <w:t xml:space="preserve">book trailers</w:t>
      </w:r>
      <w:r>
        <w:rPr/>
        <w:t xml:space="preserve"> font aux oeuvres littéraires. </w:t>
      </w:r>
      <w:r>
        <w:rPr>
          <w:i w:val="1"/>
          <w:iCs w:val="1"/>
        </w:rPr>
        <w:t xml:space="preserve">Revue de recherche en littératie médiatique multimodale</w:t>
      </w:r>
      <w:r>
        <w:rPr/>
        <w:t xml:space="preserve">, </w:t>
      </w:r>
      <w:r>
        <w:rPr>
          <w:i w:val="1"/>
          <w:iCs w:val="1"/>
        </w:rPr>
        <w:t xml:space="preserve">8</w:t>
      </w:r>
      <w:r>
        <w:rPr/>
        <w:t xml:space="preserve">.</w:t>
      </w:r>
    </w:p>
    <w:p>
      <w:pPr/>
      <w:r>
        <w:rPr/>
        <w:t xml:space="preserve">Gennaï, A. et Cellier, M. (2017). Le sac à histoires : un dispositif pour des oraux élaborés au cycle 1. </w:t>
      </w:r>
      <w:r>
        <w:rPr>
          <w:i w:val="1"/>
          <w:iCs w:val="1"/>
        </w:rPr>
        <w:t xml:space="preserve">Repères</w:t>
      </w:r>
      <w:r>
        <w:rPr/>
        <w:t xml:space="preserve">, </w:t>
      </w:r>
      <w:r>
        <w:rPr>
          <w:i w:val="1"/>
          <w:iCs w:val="1"/>
        </w:rPr>
        <w:t xml:space="preserve">54</w:t>
      </w:r>
      <w:r>
        <w:rPr/>
        <w:t xml:space="preserve">, 79-100.</w:t>
      </w:r>
    </w:p>
    <w:p>
      <w:pPr/>
      <w:r>
        <w:rPr/>
        <w:t xml:space="preserve">Gennaï, A. (2009). Trahison amoureuse et trahison d’auteur dans les recueils de sonnets amoureux de Ronsard. </w:t>
      </w:r>
      <w:r>
        <w:rPr>
          <w:i w:val="1"/>
          <w:iCs w:val="1"/>
        </w:rPr>
        <w:t xml:space="preserve">Seizième Siècle</w:t>
      </w:r>
      <w:r>
        <w:rPr/>
        <w:t xml:space="preserve">, </w:t>
      </w:r>
      <w:r>
        <w:rPr>
          <w:i w:val="1"/>
          <w:iCs w:val="1"/>
        </w:rPr>
        <w:t xml:space="preserve">5</w:t>
      </w:r>
      <w:r>
        <w:rPr/>
        <w:t xml:space="preserve">, 133-152.</w:t>
      </w:r>
    </w:p>
    <w:p>
      <w:pPr>
        <w:pStyle w:val="Heading3"/>
      </w:pPr>
      <w:r>
        <w:rPr/>
        <w:t xml:space="preserve">Autres articles</w:t>
      </w:r>
    </w:p>
    <w:p>
      <w:pPr/>
      <w:r>
        <w:rPr/>
        <w:t xml:space="preserve">Gennaï, A. (2016). Les hymnes-blasons animaliers de Ronsard et Belleau : la metriopathie « à l’eschole et à l’exemple des bestes ». </w:t>
      </w:r>
      <w:r>
        <w:rPr>
          <w:i w:val="1"/>
          <w:iCs w:val="1"/>
        </w:rPr>
        <w:t xml:space="preserve">Revue des Amis de Ronsard</w:t>
      </w:r>
      <w:r>
        <w:rPr/>
        <w:t xml:space="preserve">, </w:t>
      </w:r>
      <w:r>
        <w:rPr>
          <w:i w:val="1"/>
          <w:iCs w:val="1"/>
        </w:rPr>
        <w:t xml:space="preserve">29</w:t>
      </w:r>
      <w:r>
        <w:rPr/>
        <w:t xml:space="preserve">, 109-125.</w:t>
      </w:r>
    </w:p>
    <w:p>
      <w:pPr/>
      <w:r>
        <w:rPr/>
        <w:t xml:space="preserve">Gennaï, A. (2010). Représentation du mouvement et des émotions dans </w:t>
      </w:r>
      <w:r>
        <w:rPr>
          <w:i w:val="1"/>
          <w:iCs w:val="1"/>
        </w:rPr>
        <w:t xml:space="preserve">Les Amours</w:t>
      </w:r>
      <w:r>
        <w:rPr/>
        <w:t xml:space="preserve"> de Ronsard : une poétique du repos. </w:t>
      </w:r>
      <w:r>
        <w:rPr>
          <w:i w:val="1"/>
          <w:iCs w:val="1"/>
        </w:rPr>
        <w:t xml:space="preserve">Revue des Amis de Ronsard</w:t>
      </w:r>
      <w:r>
        <w:rPr/>
        <w:t xml:space="preserve">, </w:t>
      </w:r>
      <w:r>
        <w:rPr>
          <w:i w:val="1"/>
          <w:iCs w:val="1"/>
        </w:rPr>
        <w:t xml:space="preserve">23</w:t>
      </w:r>
      <w:r>
        <w:rPr/>
        <w:t xml:space="preserve">, 31-54.</w:t>
      </w:r>
    </w:p>
    <w:p>
      <w:pPr>
        <w:pStyle w:val="Heading3"/>
      </w:pPr>
      <w:r>
        <w:rPr/>
        <w:t xml:space="preserve">Chapitres d’ouvrage</w:t>
      </w:r>
    </w:p>
    <w:p>
      <w:pPr/>
      <w:r>
        <w:rPr/>
        <w:t xml:space="preserve">Gennaï, A. (2025). Le questionnaire : un dispositif générateur de malentendus ? Étude de cas dans une classe de CM2. (p. 10-24). Dans O. Dezutter, A. Hasni et F. Torterat (dir.), </w:t>
      </w:r>
      <w:r>
        <w:rPr>
          <w:i w:val="1"/>
          <w:iCs w:val="1"/>
        </w:rPr>
        <w:t xml:space="preserve">Quels dispositifs, pour quels apprentissages dans les différentes disciplines scolaires ?</w:t>
      </w:r>
      <w:r>
        <w:rPr/>
        <w:t xml:space="preserve"> Sherbrooke : Éditions de l'université de Sherbrooke.</w:t>
      </w:r>
    </w:p>
    <w:p>
      <w:pPr/>
      <w:r>
        <w:rPr/>
        <w:t xml:space="preserve">Gennaï, A. (2024). Adapter </w:t>
      </w:r>
      <w:r>
        <w:rPr>
          <w:i w:val="1"/>
          <w:iCs w:val="1"/>
        </w:rPr>
        <w:t xml:space="preserve">La Case de l'oncle Tom</w:t>
      </w:r>
      <w:r>
        <w:rPr/>
        <w:t xml:space="preserve"> en albums et en bandes dessinées. Dans C. Connan-Pintado, G. Plissonneau et S. Lalagüe-Dulac (dir.), </w:t>
      </w:r>
      <w:r>
        <w:rPr>
          <w:i w:val="1"/>
          <w:iCs w:val="1"/>
        </w:rPr>
        <w:t xml:space="preserve">Écrire l’esclavage dans la littérature pour la jeunesse (2)</w:t>
      </w:r>
      <w:r>
        <w:rPr/>
        <w:t xml:space="preserve"> (p. 123-147). Bordeaux : Presses universitaires de Bordeaux.</w:t>
      </w:r>
    </w:p>
    <w:p>
      <w:pPr/>
      <w:r>
        <w:rPr/>
        <w:t xml:space="preserve">Gennaï, A. (2022). « On fait comme si ». De la difficile intégration de certains objets sémiotiques secondaires dans l’étude d’une oeuvre du patrimoine dans deux classes de cycle 3. Dans A. Gennaï, P. Richard-Principalli et C. Boutevin, C. (dir.), </w:t>
      </w:r>
      <w:r>
        <w:rPr>
          <w:i w:val="1"/>
          <w:iCs w:val="1"/>
        </w:rPr>
        <w:t xml:space="preserve">Défense et illustration de la didactique de la littérature.</w:t>
      </w:r>
      <w:r>
        <w:rPr/>
        <w:t xml:space="preserve"> </w:t>
      </w:r>
      <w:r>
        <w:rPr>
          <w:i w:val="1"/>
          <w:iCs w:val="1"/>
        </w:rPr>
        <w:t xml:space="preserve">Mélanges offerts à Brigitte Louichon</w:t>
      </w:r>
      <w:r>
        <w:rPr/>
        <w:t xml:space="preserve"> (p. 199-225). Poitiers : Les Presses de l'Écureuil.</w:t>
      </w:r>
    </w:p>
    <w:p>
      <w:pPr/>
      <w:r>
        <w:rPr/>
        <w:t xml:space="preserve">Gennaï, A. (2022). Prestige arcona. Vieil anglais excelsior. Dans Bénédicte Shawky-Milcent, Nathalie Brillant Rannou, François Le Goff, Nathalie Lacelle (dir.), </w:t>
      </w:r>
      <w:r>
        <w:rPr>
          <w:i w:val="1"/>
          <w:iCs w:val="1"/>
        </w:rPr>
        <w:t xml:space="preserve">Autobiographies de chercheur·se·s, lecteur·ice·s, scripteur·ice·s</w:t>
      </w:r>
      <w:r>
        <w:rPr/>
        <w:t xml:space="preserve"> (p. 87-95). Poitiers : Les Presses de l'écureuil.</w:t>
      </w:r>
    </w:p>
    <w:p>
      <w:pPr/>
      <w:r>
        <w:rPr/>
        <w:t xml:space="preserve">Gennaï, A. et Richard-Principalli, P. (2021). Quelles formes de présence de l'oeuvre dans la présentation des extraits ? Le cas de manuels de français pour le cycle 3 (CM2). Dans A. Belhadjin et M.-F. Bishop (dir.), </w:t>
      </w:r>
      <w:r>
        <w:rPr>
          <w:i w:val="1"/>
          <w:iCs w:val="1"/>
        </w:rPr>
        <w:t xml:space="preserve">Usages des extraits en classes de français</w:t>
      </w:r>
      <w:r>
        <w:rPr/>
        <w:t xml:space="preserve"> (p. 83-102). Namur : Presses universitaires de Namur.</w:t>
      </w:r>
    </w:p>
    <w:p>
      <w:pPr/>
      <w:r>
        <w:rPr/>
        <w:t xml:space="preserve">Gennaï, A. (2021). Un cas de juvénilisation précoce : </w:t>
      </w:r>
      <w:r>
        <w:rPr>
          <w:i w:val="1"/>
          <w:iCs w:val="1"/>
        </w:rPr>
        <w:t xml:space="preserve">La Case de l'oncle Tom</w:t>
      </w:r>
      <w:r>
        <w:rPr/>
        <w:t xml:space="preserve">. Enjeux et modalités de trois adaptations d'hier à aujourd'hui. Dans C. Connan-Pintado, Sylvie Lalagüe-Dulac et G. Plissonneau, </w:t>
      </w:r>
      <w:r>
        <w:rPr>
          <w:i w:val="1"/>
          <w:iCs w:val="1"/>
        </w:rPr>
        <w:t xml:space="preserve">Ecrire l'esclavage dans la littérature pour la jeunesse</w:t>
      </w:r>
      <w:r>
        <w:rPr/>
        <w:t xml:space="preserve"> (p. 37-60). Pessac : Presses universitaires de Bordeaux.</w:t>
      </w:r>
    </w:p>
    <w:p>
      <w:pPr/>
      <w:r>
        <w:rPr/>
        <w:t xml:space="preserve">Gennaï, A. (2020). Fabriquer du texte pour la classe. Dans Brigitte Louichon (dir.), </w:t>
      </w:r>
      <w:r>
        <w:rPr>
          <w:i w:val="1"/>
          <w:iCs w:val="1"/>
        </w:rPr>
        <w:t xml:space="preserve">Un texte dans la classe : Pratiques d'enseignement de la littérature en cycle 3</w:t>
      </w:r>
      <w:r>
        <w:rPr/>
        <w:t xml:space="preserve"> (p. 41-55). Berne : Peter Lang.</w:t>
      </w:r>
    </w:p>
    <w:p>
      <w:pPr/>
      <w:r>
        <w:rPr/>
        <w:t xml:space="preserve">Eugène, M. et Gennaï, A. (2020). Les bandes-annonces littéraires : quelle intégration d'un objet numérique dans l'enseignement de la littérature au lycée ?. Dans Anne Schneider et Magali Jeannin (dir.), </w:t>
      </w:r>
      <w:r>
        <w:rPr>
          <w:i w:val="1"/>
          <w:iCs w:val="1"/>
        </w:rPr>
        <w:t xml:space="preserve">Littérature de l'altérité, altérités de la littérature : moi, nous, les autres, le monde</w:t>
      </w:r>
      <w:r>
        <w:rPr/>
        <w:t xml:space="preserve"> (p. 69-87). Namur : Presses universitaires de Namur.</w:t>
      </w:r>
    </w:p>
    <w:p>
      <w:pPr/>
      <w:r>
        <w:rPr/>
        <w:t xml:space="preserve">Gennaï, A. (2019). Un « canon » pictural de la Grande Guerre. Voir/montrer la Grande Guerre dans les manuels de français pour la classe de 3e. Dans C. Blanvillain et C. Boutevin (dir.), </w:t>
      </w:r>
      <w:r>
        <w:rPr>
          <w:i w:val="1"/>
          <w:iCs w:val="1"/>
        </w:rPr>
        <w:t xml:space="preserve">Voir/montrer la guerre aujourd'hui, 2. Visée(s)</w:t>
      </w:r>
      <w:r>
        <w:rPr/>
        <w:t xml:space="preserve"> (p. 85-106). Paris : L'Harmattan.</w:t>
      </w:r>
    </w:p>
    <w:p>
      <w:pPr/>
      <w:r>
        <w:rPr/>
        <w:t xml:space="preserve">Gennaï, A. (2018). Parcours multimodal de lecture dans une oeuvre du patrimoine au cycle 3. Dans J.-C. Chabanne (dir.), </w:t>
      </w:r>
      <w:r>
        <w:rPr>
          <w:i w:val="1"/>
          <w:iCs w:val="1"/>
        </w:rPr>
        <w:t xml:space="preserve">Enseigner la littérature en dialogue avec les arts. Confrontations, échanges et articulations entre approches didactiques</w:t>
      </w:r>
      <w:r>
        <w:rPr/>
        <w:t xml:space="preserve"> (p. 139-157). Namur : Presses universitaires de Namur.</w:t>
      </w:r>
    </w:p>
    <w:p>
      <w:pPr/>
      <w:r>
        <w:rPr/>
        <w:t xml:space="preserve">Gennaï, A. (2015). Notices « Animaux », « Cycle(s) », « Enfers », « Forêt », « Jardin », « Junon-Héra », « Jupiter-Zeus », « Repos », « Retraite » et « Stoïcisme ». Dans F. Rouget (dir.), </w:t>
      </w:r>
      <w:r>
        <w:rPr>
          <w:i w:val="1"/>
          <w:iCs w:val="1"/>
        </w:rPr>
        <w:t xml:space="preserve">Dictionnaire de Pierre de Ronsard</w:t>
      </w:r>
      <w:r>
        <w:rPr/>
        <w:t xml:space="preserve">. Paris : Champion.</w:t>
      </w:r>
    </w:p>
    <w:p>
      <w:pPr>
        <w:pStyle w:val="Heading3"/>
      </w:pPr>
      <w:r>
        <w:rPr/>
        <w:t xml:space="preserve">Communications dans des colloques, congrès, séminaires de recherche</w:t>
      </w:r>
    </w:p>
    <w:p>
      <w:pPr/>
      <w:r>
        <w:rPr/>
        <w:t xml:space="preserve">Gennaï, A., Claude, M.-S., Colard-Thomas, C., Daumet, Y. (2025). </w:t>
      </w:r>
      <w:r>
        <w:rPr>
          <w:i w:val="1"/>
          <w:iCs w:val="1"/>
        </w:rPr>
        <w:t xml:space="preserve">L’enseignement de la littérature au risque du malentendu. Une approche sociodidactique.</w:t>
      </w:r>
      <w:r>
        <w:rPr/>
        <w:t xml:space="preserve"> Symposium présenté au 16e colloque de l’AIRDF, « Pratiques enseignantes et activité de l’apprenant·e en classe de français : où en sommes-nous en 2025 ? », 1er-3 juillet 2025, Haute école pédagogique de Fribourg.</w:t>
      </w:r>
    </w:p>
    <w:p>
      <w:pPr/>
      <w:r>
        <w:rPr/>
        <w:t xml:space="preserve">Gennaï, A. (2024). </w:t>
      </w:r>
      <w:r>
        <w:rPr>
          <w:i w:val="1"/>
          <w:iCs w:val="1"/>
        </w:rPr>
        <w:t xml:space="preserve">League of Legends : Aspects de la réception d’un monde ludonarratif multimédiatique sur les forums en ligne</w:t>
      </w:r>
      <w:r>
        <w:rPr/>
        <w:t xml:space="preserve">. Communication présentée lors de la quatrième Biennale de la littérature de jeunesse, Gennevilliers, 27-28 juin 2024.</w:t>
      </w:r>
    </w:p>
    <w:p>
      <w:pPr/>
      <w:r>
        <w:rPr/>
        <w:t xml:space="preserve">Gennaï, A. et Daumet , Y. (2024). </w:t>
      </w:r>
      <w:r>
        <w:rPr>
          <w:i w:val="1"/>
          <w:iCs w:val="1"/>
        </w:rPr>
        <w:t xml:space="preserve">Les objets sémiotiques secondaires au service d’une conception « étendue » de la littérature et son enseignement ? Le cas des manuels de seconde</w:t>
      </w:r>
      <w:r>
        <w:rPr/>
        <w:t xml:space="preserve">. Communication présentée lors des 25e Rencontres des chercheurs et chercheuses en didactique des littératures (INSPÉ de Paris – Sorbonne université, 16-18 octobre 2024).</w:t>
      </w:r>
    </w:p>
    <w:p>
      <w:pPr/>
      <w:r>
        <w:rPr/>
        <w:t xml:space="preserve">Gennaï, A. (2024). </w:t>
      </w:r>
      <w:r>
        <w:rPr>
          <w:i w:val="1"/>
          <w:iCs w:val="1"/>
        </w:rPr>
        <w:t xml:space="preserve">Questionnaire et enseignement de la littérature : un dispositif générateur de malentendus ? Étude de cas dans une classe de CM2.</w:t>
      </w:r>
      <w:r>
        <w:rPr/>
        <w:t xml:space="preserve"> Communication présentée lors des 9e Rencontres Sherbrooke-Montpellier, 19-21 juin 2024 : Quels dispositifs, pour quels apprentissages dans les différentes disciplines scolaires ?</w:t>
      </w:r>
    </w:p>
    <w:p>
      <w:pPr/>
      <w:r>
        <w:rPr/>
        <w:t xml:space="preserve">Gennaï, A. et Richard-Principalli, P. (octobre 2023). </w:t>
      </w:r>
      <w:r>
        <w:rPr>
          <w:i w:val="1"/>
          <w:iCs w:val="1"/>
        </w:rPr>
        <w:t xml:space="preserve">Enseignement de la fiction au cycle 3 et malentendus</w:t>
      </w:r>
      <w:r>
        <w:rPr/>
        <w:t xml:space="preserve">. Communication présentée lors des 24e Rencontres des chercheur·e·s en didactique de la littérature (Université Toulouse Jean Jaurès – INSPE Toulouse Occitanie-Pyrénées, 24-26 octobre 2023).</w:t>
      </w:r>
    </w:p>
    <w:p>
      <w:pPr/>
      <w:r>
        <w:rPr/>
        <w:t xml:space="preserve">Gennaï, A. et Richard-Principalli, P. (juin 2023). </w:t>
      </w:r>
      <w:r>
        <w:rPr>
          <w:i w:val="1"/>
          <w:iCs w:val="1"/>
        </w:rPr>
        <w:t xml:space="preserve">L'enseignement de la littérature au risque des malentendus sociocognitifs. Etude de cas</w:t>
      </w:r>
      <w:r>
        <w:rPr/>
        <w:t xml:space="preserve">. Communication présentée lors des Journées des INSPE d'Occitanie (Cap d'Agde, 26-28 juin 2023).</w:t>
      </w:r>
    </w:p>
    <w:p>
      <w:pPr/>
      <w:r>
        <w:rPr/>
        <w:t xml:space="preserve">Richard-Principalli, P. et Gennaï, A. (juin 2022). </w:t>
      </w:r>
      <w:r>
        <w:rPr>
          <w:i w:val="1"/>
          <w:iCs w:val="1"/>
        </w:rPr>
        <w:t xml:space="preserve">Savoirs littéraires enseignés et discours instructeur des enseignants au cycle 3. Etude de cas.</w:t>
      </w:r>
      <w:r>
        <w:rPr/>
        <w:t xml:space="preserve"> Communication présentée lors des 23e Rencontres des chercheur.euse.s en didactique de la littérature (Université de Genève, Uni Mail, 29 juin-1er juillet 2022).</w:t>
      </w:r>
    </w:p>
    <w:p>
      <w:pPr/>
      <w:r>
        <w:rPr/>
        <w:t xml:space="preserve">Gennaï, A. et Richard-Principalli, P. (novembre 2019). </w:t>
      </w:r>
      <w:r>
        <w:rPr>
          <w:i w:val="1"/>
          <w:iCs w:val="1"/>
        </w:rPr>
        <w:t xml:space="preserve">Quelles formes de présence de l'oeuvre dans la présentation des extraits ? Le cas de manuels de français de cycle 3 (CM2)</w:t>
      </w:r>
      <w:r>
        <w:rPr/>
        <w:t xml:space="preserve">. Communication présentée lors du colloque international L'oeuvre et l'extrait : lire la littérature à l'école (site universitaire de Gennevilliers, 21-22 novembre 2019).</w:t>
      </w:r>
    </w:p>
    <w:p>
      <w:pPr/>
      <w:r>
        <w:rPr/>
        <w:t xml:space="preserve">Gennaï, A. (juin 2019). </w:t>
      </w:r>
      <w:r>
        <w:rPr>
          <w:i w:val="1"/>
          <w:iCs w:val="1"/>
        </w:rPr>
        <w:t xml:space="preserve">Ajuster les supports littéraires pour tenir compte des difficultés des élèves</w:t>
      </w:r>
      <w:r>
        <w:rPr/>
        <w:t xml:space="preserve">. Communication présentée lors des troisièmes Journées d'étude des ESPE d’Occitanie (Narbonne, 3-5 juin 2019).</w:t>
      </w:r>
    </w:p>
    <w:p>
      <w:pPr/>
      <w:r>
        <w:rPr/>
        <w:t xml:space="preserve">Eugène, M. et Gennaï, A. (mars 2019). </w:t>
      </w:r>
      <w:r>
        <w:rPr>
          <w:i w:val="1"/>
          <w:iCs w:val="1"/>
        </w:rPr>
        <w:t xml:space="preserve">Lectures analytiques et étude d'une oeuvre intégrale : articulations et enjeux</w:t>
      </w:r>
      <w:r>
        <w:rPr/>
        <w:t xml:space="preserve">. Communication présentée lors du colloque international Approches analytiques des textes littéraires dans le secondaire : quelles pratiques pour quels enjeux ? (Toulouse, ESPE Midi-Pyrénées, 28-30 mars 2019).</w:t>
      </w:r>
    </w:p>
    <w:p>
      <w:pPr/>
      <w:r>
        <w:rPr/>
        <w:t xml:space="preserve">Gennaï, A. (juin 2018). </w:t>
      </w:r>
      <w:r>
        <w:rPr>
          <w:i w:val="1"/>
          <w:iCs w:val="1"/>
        </w:rPr>
        <w:t xml:space="preserve">Le texte du conte patrimonial</w:t>
      </w:r>
      <w:r>
        <w:rPr/>
        <w:t xml:space="preserve">. Communication présentée lors des 19e Rencontres des chercheurs en didactique de la littérature (HEP du canton de Vaud, Lausanne, 21-23 juin 2018).</w:t>
      </w:r>
    </w:p>
    <w:p>
      <w:pPr/>
      <w:r>
        <w:rPr/>
        <w:t xml:space="preserve">Gennaï, A. (juin 2018). </w:t>
      </w:r>
      <w:r>
        <w:rPr>
          <w:i w:val="1"/>
          <w:iCs w:val="1"/>
        </w:rPr>
        <w:t xml:space="preserve">Patrimoine littéraire et formation éthique des élèves. Textes officiels et représentations des professeurs des écoles stagiaires</w:t>
      </w:r>
      <w:r>
        <w:rPr/>
        <w:t xml:space="preserve">. Communication présentée lors des secondes Journées d'étude des ESPE d’Occitanie (Narbonne, 4, 5 et 6 juin 2018).</w:t>
      </w:r>
    </w:p>
    <w:p>
      <w:pPr/>
      <w:r>
        <w:rPr/>
        <w:t xml:space="preserve">Gennaï, A. (mars 2018). </w:t>
      </w:r>
      <w:r>
        <w:rPr>
          <w:i w:val="1"/>
          <w:iCs w:val="1"/>
        </w:rPr>
        <w:t xml:space="preserve">Voir/montrer la Grande Guerre dans les manuels de français pour la classe de 3e</w:t>
      </w:r>
      <w:r>
        <w:rPr/>
        <w:t xml:space="preserve">. Communication présentée lors du colloque international Voir/montrer la guerre aujourd'hui (Faculté d’éducation de l’Université de Montpellier, 15 et 16 mars 2018).</w:t>
      </w:r>
    </w:p>
    <w:p>
      <w:pPr/>
      <w:r>
        <w:rPr/>
        <w:t xml:space="preserve">Eugène, M. et Gennaï, A. (juin 2017). </w:t>
      </w:r>
      <w:r>
        <w:rPr>
          <w:i w:val="1"/>
          <w:iCs w:val="1"/>
        </w:rPr>
        <w:t xml:space="preserve">Les bandes-annonces littéraires : tentatives d’assimilation d’un objet numérique multimodal dans l’enseignement de la littérature au lycée</w:t>
      </w:r>
      <w:r>
        <w:rPr/>
        <w:t xml:space="preserve">. Communication présentée aux 18e Rencontres des chercheurs en didactique de la littérature : Littérature de l’altérité, altérités de la littérature : moi, nous, les autres, le monde, Caen, France (à paraitre dans la revue numérique Enjeux).</w:t>
      </w:r>
    </w:p>
    <w:p>
      <w:pPr/>
      <w:r>
        <w:rPr/>
        <w:t xml:space="preserve">Gennaï, A. et Eugène, M. (mars 2017). </w:t>
      </w:r>
      <w:r>
        <w:rPr>
          <w:i w:val="1"/>
          <w:iCs w:val="1"/>
        </w:rPr>
        <w:t xml:space="preserve">Enseigner la littérature avec les bandes-annonces littéraires, ou ce que les book trailers font aux œuvres littéraires</w:t>
      </w:r>
      <w:r>
        <w:rPr/>
        <w:t xml:space="preserve">. Communication présentée au colloque international L’enseignement de la littérature avec le numérique, Grenoble, France.</w:t>
      </w:r>
    </w:p>
    <w:p>
      <w:pPr/>
      <w:r>
        <w:rPr/>
        <w:t xml:space="preserve">Gennaï, A. (juillet 2016). </w:t>
      </w:r>
      <w:r>
        <w:rPr>
          <w:i w:val="1"/>
          <w:iCs w:val="1"/>
        </w:rPr>
        <w:t xml:space="preserve">L’otium aux champs dans la littérature géorgique française</w:t>
      </w:r>
      <w:r>
        <w:rPr/>
        <w:t xml:space="preserve">. Communication présentée au 28e congrès international de l’Institut d’études humanistes François-Pétrarque : Villes et campagnes (Chianciano et Montepulciano, Italie).</w:t>
      </w:r>
    </w:p>
    <w:p>
      <w:pPr/>
      <w:r>
        <w:rPr/>
        <w:t xml:space="preserve">Gennaï, A. (juin 2016). </w:t>
      </w:r>
      <w:r>
        <w:rPr>
          <w:i w:val="1"/>
          <w:iCs w:val="1"/>
        </w:rPr>
        <w:t xml:space="preserve">Harmonie cosmique et chant poétique dans la poésie pastorale française de la Renaissance</w:t>
      </w:r>
      <w:r>
        <w:rPr/>
        <w:t xml:space="preserve">. Communication présentée au colloque international d’écopoétique : Lieux d’enchantement : Écrire et ré-enchanter le monde (Université de Perpignan).</w:t>
      </w:r>
    </w:p>
    <w:p>
      <w:pPr/>
      <w:r>
        <w:rPr/>
        <w:t xml:space="preserve">Gennaï, A. (mai 2016). </w:t>
      </w:r>
      <w:r>
        <w:rPr>
          <w:i w:val="1"/>
          <w:iCs w:val="1"/>
        </w:rPr>
        <w:t xml:space="preserve">Transmission des textes du patrimoine et éducation à la fraternité à l’école</w:t>
      </w:r>
      <w:r>
        <w:rPr/>
        <w:t xml:space="preserve">. Communication présentée au colloque interuniversitaire : Fraternité en éducation, éducation à la fraternité : un enjeu pour l’école du 21e siècle, (Faculté d’éducation de l’Université de Montpellier).</w:t>
      </w:r>
    </w:p>
    <w:p>
      <w:pPr>
        <w:pStyle w:val="Heading3"/>
      </w:pPr>
      <w:r>
        <w:rPr/>
        <w:t xml:space="preserve">Notes de lecture</w:t>
      </w:r>
    </w:p>
    <w:p>
      <w:pPr/>
      <w:r>
        <w:rPr/>
        <w:t xml:space="preserve">Gennaï, A. (2025). </w:t>
      </w:r>
      <w:r>
        <w:rPr>
          <w:i w:val="1"/>
          <w:iCs w:val="1"/>
        </w:rPr>
        <w:t xml:space="preserve">Comparaisons et connexions en didactique de la littérature.</w:t>
      </w:r>
      <w:r>
        <w:rPr/>
        <w:t xml:space="preserve">  Sous la direction de Brigitte Louichon. Presses universitaires de Bordeaux, 2025. </w:t>
      </w:r>
      <w:r>
        <w:rPr>
          <w:i w:val="1"/>
          <w:iCs w:val="1"/>
        </w:rPr>
        <w:t xml:space="preserve">Éducation et socialisation</w:t>
      </w:r>
      <w:r>
        <w:rPr/>
        <w:t xml:space="preserve"> , </w:t>
      </w:r>
      <w:r>
        <w:rPr>
          <w:i w:val="1"/>
          <w:iCs w:val="1"/>
        </w:rPr>
        <w:t xml:space="preserve">77</w:t>
      </w:r>
      <w:r>
        <w:rPr/>
        <w:t xml:space="preserve"> . DOI : </w:t>
      </w:r>
      <w:hyperlink r:id="rId13" w:history="1">
        <w:r>
          <w:rPr>
            <w:color w:val="#410a8c"/>
            <w:u w:val="single"/>
          </w:rPr>
          <w:t xml:space="preserve">https://doi.org/10.4000/14ro8</w:t>
        </w:r>
      </w:hyperlink>
    </w:p>
    <w:p>
      <w:pPr>
        <w:pStyle w:val="Heading3"/>
      </w:pPr>
      <w:r>
        <w:rPr/>
        <w:t xml:space="preserve">Organisation de colloques et journées d'étude</w:t>
      </w:r>
    </w:p>
    <w:p>
      <w:pPr/>
      <w:r>
        <w:rPr/>
        <w:t xml:space="preserve">Journée d’étude « Écrire de la fiction à l’université : formes et enjeux », organisée par Patricia Richard-Principalli et Aldo Gennaï à la Faculté d’éducation de l’Université de Montpellier (site de Nîmes), 3 mai 2021. </w:t>
      </w:r>
      <w:hyperlink r:id="rId14" w:history="1">
        <w:r>
          <w:rPr>
            <w:color w:val="#410a8c"/>
            <w:u w:val="single"/>
          </w:rPr>
          <w:t xml:space="preserve">https://video.umontpellier.fr/faculte-deducation/matinee-detudes-ecrire-de-la-fiction-a-luniversite/</w:t>
        </w:r>
      </w:hyperlink>
    </w:p>
    <w:p>
      <w:pPr/>
      <w:r>
        <w:rPr/>
        <w:t xml:space="preserve">Poussier, I. et Gennaï A. Colloque Pratiques artistiques et processus de création de l’école à l’université. Regards pluridisciplinaires et transversaux (Faculté d’éducation de l’Université de Montpellier, site de Nîmes, 30 septembre et 1er octobre 2016).</w:t>
      </w:r>
    </w:p>
    <w:p>
      <w:pPr>
        <w:pStyle w:val="Heading3"/>
      </w:pPr>
      <w:r>
        <w:rPr/>
        <w:t xml:space="preserve">Produits des activités pédagogiques et didactiques</w:t>
      </w:r>
    </w:p>
    <w:p>
      <w:pPr/>
      <w:r>
        <w:rPr/>
        <w:t xml:space="preserve">« Enseigner la littérature patrimoniale au cycle 3 ». Module multimédia (enregistrements audiovisuels et analyses) pour la Banque de séquences didactiques (BSD) en ligne (réseau Canopé – Faculté d’éducation de l’Université de Montpellier).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didactique de la littérature. Mélanges offerts à Brigitte Louichon.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Les Presses de l'écureuil, 2022, 978-2-925177-38-8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analytiques et étude d’une œuvre intégrale : Articulations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Approches analytiques des textes littéraires, 210, pp.31-41.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avec des bandes-annonces littéraires ou ce que les book trailers font aux œuvres littéraires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Dispositifs numériques pour l'enseignement de la littérature,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littéraire et formation éthique dans les textes officiels pour l’école élémentaire (cycle 3)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Le tournant éthique en didactique de la littérature, 58, pp.63-79.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“story bag”: an oral discourse tool for preschool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pp.79 - 100.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⟨10.4000/reperes.1092⟩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amoureuse et trahison d’auteur dans les recueils de sonnets amoureux de Ronsard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 (1), pp.133 - 152.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⟨10.3406/xvi.2009.943⟩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analytiques et étude d’une œuvre intégrale : quelles articulations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analytiques des textes littéraires dans le secondaire : quelles pratiques pour quels enjeux ?</w:t>
            </w:r>
            <w:r>
              <w:rPr/>
              <w:t xml:space="preserve">, ESPÉ Midi-Pyrénées, Mar 2019,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avec des bandes-annonces littéraires ou ce que les book trailers font aux œuvres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Université Grenoble-Alpes,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bandes-annonces littéraires : quelle intégration d’un objet numérique dans l’enseignement de la littérature au lycée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 : « Littérature de l'altérité, altérités de la littérature : moi, nous, les autres, le monde »</w:t>
            </w:r>
            <w:r>
              <w:rPr/>
              <w:t xml:space="preserve">, ESPÉ de Caen, Université de Caen, May 2017,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multimodal de lecture dans une oeuvre du patrimoine au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des chercheurs en didactique de la littérature : Enseigner la littérature en dialogue avec les arts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hal-01593421v2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bandes-annonces littéraires : quelle intégration d'un objet numérique dans l'enseignement de la littérature au lycée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/>
              <w:t xml:space="preserve">Schneider, A.; Jeannin, M. (dir). </w:t>
            </w:r>
            <w:r>
              <w:rPr>
                <w:i w:val="1"/>
                <w:iCs w:val="1"/>
              </w:rPr>
              <w:t xml:space="preserve">Littérature de l'altérité, altérités de la littérature : moi, nous, les autres, le monde</w:t>
            </w:r>
            <w:r>
              <w:rPr/>
              <w:t xml:space="preserve">, Presses universitaires de Namur, pp.69-87,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multimodal de lecture dans une oeuvre du patrimoine au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/>
              <w:t xml:space="preserve">Dans Jean-Charles Chabanne (dir.),. </w:t>
            </w:r>
            <w:r>
              <w:rPr>
                <w:i w:val="1"/>
                <w:iCs w:val="1"/>
              </w:rPr>
              <w:t xml:space="preserve">Enseigner la littérature en dialogue avec les arts. Confrontations, échanges et articulations entre approches didactiques.</w:t>
            </w:r>
            <w:r>
              <w:rPr/>
              <w:t xml:space="preserve">, 37, Presses universitaires de Namur, pp.139-157, 2018,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du repos dans la littérature française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/>
              <w:t xml:space="preserve">Littératures. Université Paul Valéry - Montpellier III, 2008.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tel-01674306v1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00/149ad" TargetMode="External"/><Relationship Id="rId8" Type="http://schemas.openxmlformats.org/officeDocument/2006/relationships/hyperlink" Target="https://doi.org/10.4000/122tv" TargetMode="External"/><Relationship Id="rId9" Type="http://schemas.openxmlformats.org/officeDocument/2006/relationships/hyperlink" Target="https://revues.imist.ma/index.php/Didactiques-et-Disciplines/article/view/41220" TargetMode="External"/><Relationship Id="rId10" Type="http://schemas.openxmlformats.org/officeDocument/2006/relationships/hyperlink" Target="https://doi.org/10.3917/lfa.220.0021" TargetMode="External"/><Relationship Id="rId11" Type="http://schemas.openxmlformats.org/officeDocument/2006/relationships/hyperlink" Target="https://www.revues.armand-colin.com/lettres-langues/francais-aujourdhui/francais-aujourdhui-no210-32020/lectures-analytiques-etude-dune-oeuvre-integrale-articulations-enjeux" TargetMode="External"/><Relationship Id="rId12" Type="http://schemas.openxmlformats.org/officeDocument/2006/relationships/hyperlink" Target="https://doi.org/10.4000/trema.5635" TargetMode="External"/><Relationship Id="rId13" Type="http://schemas.openxmlformats.org/officeDocument/2006/relationships/hyperlink" Target="https://doi.org/10.4000/14ro8" TargetMode="External"/><Relationship Id="rId14" Type="http://schemas.openxmlformats.org/officeDocument/2006/relationships/hyperlink" Target="https://video.umontpellier.fr/faculte-deducation/matinee-detudes-ecrire-de-la-fiction-a-luniversite/" TargetMode="External"/><Relationship Id="rId15" Type="http://schemas.openxmlformats.org/officeDocument/2006/relationships/hyperlink" Target="https://hal.science/hal-04187776v1" TargetMode="External"/><Relationship Id="rId16" Type="http://schemas.openxmlformats.org/officeDocument/2006/relationships/hyperlink" Target="https://hal.science/search/index/?q=*&amp;authFullName_s=Aldo Gennai" TargetMode="External"/><Relationship Id="rId17" Type="http://schemas.openxmlformats.org/officeDocument/2006/relationships/hyperlink" Target="https://hal.science/search/index/?q=*&amp;authFullName_s=Richard-Principalli Patricia" TargetMode="External"/><Relationship Id="rId18" Type="http://schemas.openxmlformats.org/officeDocument/2006/relationships/hyperlink" Target="https://hal.science/search/index/?q=*&amp;authFullName_s=Christine Boutevin" TargetMode="External"/><Relationship Id="rId19" Type="http://schemas.openxmlformats.org/officeDocument/2006/relationships/hyperlink" Target="https://hal.science/hal-02913852v1" TargetMode="External"/><Relationship Id="rId20" Type="http://schemas.openxmlformats.org/officeDocument/2006/relationships/hyperlink" Target="https://hal.science/search/index/?q=*&amp;authFullName_s=Ma&#239;t&#233; Eug&#232;ne" TargetMode="External"/><Relationship Id="rId21" Type="http://schemas.openxmlformats.org/officeDocument/2006/relationships/hyperlink" Target="https://dx.doi.org/10.3917/lfa.210.0031" TargetMode="External"/><Relationship Id="rId22" Type="http://schemas.openxmlformats.org/officeDocument/2006/relationships/hyperlink" Target="https://hal.umontpellier.fr/hal-01858766v1" TargetMode="External"/><Relationship Id="rId23" Type="http://schemas.openxmlformats.org/officeDocument/2006/relationships/hyperlink" Target="https://hal.umontpellier.fr/hal-02149973v1" TargetMode="External"/><Relationship Id="rId24" Type="http://schemas.openxmlformats.org/officeDocument/2006/relationships/hyperlink" Target="https://dx.doi.org/10.4000/reperes.1716" TargetMode="External"/><Relationship Id="rId25" Type="http://schemas.openxmlformats.org/officeDocument/2006/relationships/hyperlink" Target="https://hal.science/hal-01596356v1" TargetMode="External"/><Relationship Id="rId26" Type="http://schemas.openxmlformats.org/officeDocument/2006/relationships/hyperlink" Target="https://hal.science/search/index/?q=*&amp;authFullName_s=Micheline Cellier" TargetMode="External"/><Relationship Id="rId27" Type="http://schemas.openxmlformats.org/officeDocument/2006/relationships/hyperlink" Target="https://dx.doi.org/10.4000/reperes.1092" TargetMode="External"/><Relationship Id="rId28" Type="http://schemas.openxmlformats.org/officeDocument/2006/relationships/hyperlink" Target="https://hal.science/hal-01596047v1" TargetMode="External"/><Relationship Id="rId29" Type="http://schemas.openxmlformats.org/officeDocument/2006/relationships/hyperlink" Target="https://dx.doi.org/10.3406/xvi.2009.943" TargetMode="External"/><Relationship Id="rId30" Type="http://schemas.openxmlformats.org/officeDocument/2006/relationships/hyperlink" Target="https://hal.science/hal-04259188v1" TargetMode="External"/><Relationship Id="rId31" Type="http://schemas.openxmlformats.org/officeDocument/2006/relationships/hyperlink" Target="https://hal.science/hal-04259175v1" TargetMode="External"/><Relationship Id="rId32" Type="http://schemas.openxmlformats.org/officeDocument/2006/relationships/hyperlink" Target="https://hal.science/hal-04259181v1" TargetMode="External"/><Relationship Id="rId33" Type="http://schemas.openxmlformats.org/officeDocument/2006/relationships/hyperlink" Target="https://hal.science/hal-01593421v2" TargetMode="External"/><Relationship Id="rId34" Type="http://schemas.openxmlformats.org/officeDocument/2006/relationships/hyperlink" Target="https://hal.science/hal-03774461v1" TargetMode="External"/><Relationship Id="rId35" Type="http://schemas.openxmlformats.org/officeDocument/2006/relationships/hyperlink" Target="https://hal.umontpellier.fr/hal-01952405v1" TargetMode="External"/><Relationship Id="rId36" Type="http://schemas.openxmlformats.org/officeDocument/2006/relationships/hyperlink" Target="https://hal.science/tel-0167430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Gennaï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