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Golding </w:t>
      </w:r>
      <w:r>
        <w:rPr>
          <w:color w:val="641e6e"/>
        </w:rPr>
        <w:t xml:space="preserve">ATER – Faculty of Arts, Letters, Languages and Human Sciences (ALLSH), Aix-Marseille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 and Qualifications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University of Brighton</w:t>
      </w:r>
      <w:r>
        <w:rPr/>
        <w:t xml:space="preserve">–PhD in Linguistics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Higher Education Academy</w:t>
      </w:r>
      <w:r>
        <w:rPr/>
        <w:t xml:space="preserve">–HEA Fellowship (FHEA)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University of Brighton</w:t>
      </w:r>
      <w:r>
        <w:rPr/>
        <w:t xml:space="preserve">–Graduate Diploma in Teaching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Hackney Community Colleg</w:t>
      </w:r>
      <w:r>
        <w:rPr/>
        <w:t xml:space="preserve">e–Diploma in Public Service Interpreting–Spanish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University College London</w:t>
      </w:r>
      <w:r>
        <w:rPr/>
        <w:t xml:space="preserve">–MSc in Linguistics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Goldsmiths College</w:t>
      </w:r>
      <w:r>
        <w:rPr/>
        <w:t xml:space="preserve">–BA (Hons) in Spanish and Latin American Studies</w:t>
      </w:r>
    </w:p>
    <w:p>
      <w:pPr/>
      <w:r>
        <w:rPr>
          <w:b w:val="1"/>
          <w:bCs w:val="1"/>
        </w:rPr>
        <w:t xml:space="preserve">Experience</w:t>
      </w:r>
    </w:p>
    <w:p>
      <w:pPr/>
      <w:r>
        <w:rPr>
          <w:b w:val="1"/>
          <w:bCs w:val="1"/>
        </w:rPr>
        <w:t xml:space="preserve">Septembre 2023–to date</w:t>
      </w:r>
      <w:r>
        <w:rPr/>
        <w:t xml:space="preserve">–Université Paul Valery, Montpellier 3–Département d’Études Anglophones–Lecturer: language studies (LEA, LLCER, LANSAD)–undergraduate courses.</w:t>
      </w:r>
      <w:r>
        <w:rPr>
          <w:b w:val="1"/>
          <w:bCs w:val="1"/>
        </w:rPr>
        <w:t xml:space="preserve">September 2022–June 2023</w:t>
      </w:r>
      <w:r>
        <w:rPr/>
        <w:t xml:space="preserve">–Université Paul Valery, Montpellier 3–Département d’Études Anglophones–Lecturer: language studies (LEA, LLCER, LANSAD)–undergraduate courses.</w:t>
      </w:r>
      <w:r>
        <w:rPr>
          <w:b w:val="1"/>
          <w:bCs w:val="1"/>
        </w:rPr>
        <w:t xml:space="preserve">January 2021–June 2022</w:t>
      </w:r>
      <w:r>
        <w:rPr/>
        <w:t xml:space="preserve">–Brunel University London–Lecturer: specialising in online teaching and marking for psychology and sports undergraduates, demonstrating subject expertise.</w:t>
      </w:r>
      <w:r>
        <w:rPr>
          <w:b w:val="1"/>
          <w:bCs w:val="1"/>
        </w:rPr>
        <w:t xml:space="preserve">June 2011–to date</w:t>
      </w:r>
      <w:r>
        <w:rPr/>
        <w:t xml:space="preserve">–Professional Proofreading Services–Proofreader: proficient and accurate proofreading and mentoring for principally doctoral students.</w:t>
      </w:r>
      <w:r>
        <w:rPr>
          <w:b w:val="1"/>
          <w:bCs w:val="1"/>
        </w:rPr>
        <w:t xml:space="preserve">January 2020–August 2021</w:t>
      </w:r>
      <w:r>
        <w:rPr/>
        <w:t xml:space="preserve">–Brunel University London–Postdoctoral Research Assistant in Wellbeing: competently implemented systematic reviews, collaboratively wrote our journal articles, policy briefings, and blogs and effectively mentored a group of PhD students in the review process.</w:t>
      </w:r>
      <w:r>
        <w:rPr>
          <w:b w:val="1"/>
          <w:bCs w:val="1"/>
        </w:rPr>
        <w:t xml:space="preserve">June 2020–September 2020</w:t>
      </w:r>
      <w:r>
        <w:rPr/>
        <w:t xml:space="preserve">–University of Brighton–Postdoctoral Research Assistant–Everyday Creativity and Wellbeing: demonstrated keen attention to detail in the carrying out of a rapid systematic review.</w:t>
      </w:r>
      <w:r>
        <w:rPr>
          <w:b w:val="1"/>
          <w:bCs w:val="1"/>
        </w:rPr>
        <w:t xml:space="preserve">March 2019–December 2019</w:t>
      </w:r>
      <w:r>
        <w:rPr/>
        <w:t xml:space="preserve">–University of Brighton–Postdoctoral Research Assistant in Wellbeing: fulfilled a fast-learning curve in effectively implementing systematic reviews, coherently leading meetings with key stakeholders and writing key reports and journal articles.</w:t>
      </w:r>
      <w:r>
        <w:rPr>
          <w:b w:val="1"/>
          <w:bCs w:val="1"/>
        </w:rPr>
        <w:t xml:space="preserve">June 2005–September 2017</w:t>
      </w:r>
      <w:r>
        <w:rPr/>
        <w:t xml:space="preserve">–University of Brighton–Senior Lecturer in Language and Education: thorough coordination of two key courses, including creatively and effectively designing course syllabi, materials, and exam criteria, implementing in-depth training to new teachers on course, materials, and different technologies and successfully navigating team communication.</w:t>
      </w:r>
    </w:p>
    <w:p>
      <w:pPr/>
      <w:r>
        <w:rPr>
          <w:b w:val="1"/>
          <w:bCs w:val="1"/>
        </w:rPr>
        <w:t xml:space="preserve">Languages</w:t>
      </w:r>
    </w:p>
    <w:p>
      <w:pPr/>
      <w:r>
        <w:rPr/>
        <w:t xml:space="preserve">•	</w:t>
      </w:r>
      <w:r>
        <w:rPr>
          <w:b w:val="1"/>
          <w:bCs w:val="1"/>
        </w:rPr>
        <w:t xml:space="preserve">English</w:t>
      </w:r>
      <w:r>
        <w:rPr/>
        <w:t xml:space="preserve">: mother tongue•	</w:t>
      </w:r>
      <w:r>
        <w:rPr>
          <w:b w:val="1"/>
          <w:bCs w:val="1"/>
        </w:rPr>
        <w:t xml:space="preserve">Spanish</w:t>
      </w:r>
      <w:r>
        <w:rPr/>
        <w:t xml:space="preserve">: fluent•	</w:t>
      </w:r>
      <w:r>
        <w:rPr>
          <w:b w:val="1"/>
          <w:bCs w:val="1"/>
        </w:rPr>
        <w:t xml:space="preserve">French</w:t>
      </w:r>
      <w:r>
        <w:rPr/>
        <w:t xml:space="preserve">: fluent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Motor Imagery in Metaphoric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Golding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Body, Cognition</w:t>
            </w:r>
            <w:r>
              <w:rPr/>
              <w:t xml:space="preserve">, 7 (2), Gerry Leisman, 2017, 2643-5683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hal-04442384v1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6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2384v1" TargetMode="External"/><Relationship Id="rId9" Type="http://schemas.openxmlformats.org/officeDocument/2006/relationships/hyperlink" Target="https://hal.science/search/index/?q=*&amp;authFullName_s=Alexandra Goldin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Golding</dc:title>
  <dc:description>CV</dc:description>
  <dc:subject/>
  <cp:keywords/>
  <cp:category/>
  <cp:lastModifiedBy/>
  <dcterms:created xsi:type="dcterms:W3CDTF">2026-03-17T18:28:29+01:00</dcterms:created>
  <dcterms:modified xsi:type="dcterms:W3CDTF">2026-03-17T18:28:29+01:00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