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l’éternel retour : du discours à la 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2024, 53 (1), pp.106-134.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⟨10.1515/nietzstu-2023-0017⟩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sciences de la nature, critique de la métaphysique chez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2019, N°194 (4), pp.581-600.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⟨10.3917/leph.194.0581⟩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l'horizon de la diversité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2015, Nietzsche : l'herméneutique au péril de la généalogie ?, 24, p. 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discours philosophique en Allemagne de Kant à Nietzsche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Wotling</w:t>
              </w:r>
            </w:hyperlink>
          </w:p>
          <w:p>
            <w:pPr/>
            <w:r>
              <w:rPr/>
              <w:t xml:space="preserve">Céline Denat; Alexandre Fillon; Patrick Wotling. </w:t>
            </w:r>
            <w:r>
              <w:rPr>
                <w:i w:val="1"/>
                <w:iCs w:val="1"/>
              </w:rPr>
              <w:t xml:space="preserve">Logiques du discours dans la philosophie allemande</w:t>
            </w:r>
            <w:r>
              <w:rPr/>
              <w:t xml:space="preserve">, Nov 2017, Reims, France. 13, Reims : ÉPURE - Éditions et Presses universitaires de Reims, 364 p., 2019, Langage et pensée, ISSN 2264-5829, 978-2-37496-094-4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vitalisme nietzschéen ? Remarques sur la volonté de puissance et l’affirmation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Sebastian Hüsch, Oliver Victor. </w:t>
            </w:r>
            <w:r>
              <w:rPr>
                <w:i w:val="1"/>
                <w:iCs w:val="1"/>
              </w:rPr>
              <w:t xml:space="preserve">Das Konzept ‚Leben‘ in der Geschichte der Philosophie | Le concept de ,vie‘ dans l’histoire de la philosophie</w:t>
            </w:r>
            <w:r>
              <w:rPr/>
              <w:t xml:space="preserve">, Ergon – ein Verlag in der Nomos Verlagsgesellschaft, pp.41-56,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⟨10.5771/9783987400292-41⟩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la christianisation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Christophe Bouriau, Yves Meessen et Florian Larminach. </w:t>
            </w:r>
            <w:r>
              <w:rPr>
                <w:i w:val="1"/>
                <w:iCs w:val="1"/>
              </w:rPr>
              <w:t xml:space="preserve">Philosophie et religion – Nouvelles approches</w:t>
            </w:r>
            <w:r>
              <w:rPr/>
              <w:t xml:space="preserve">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de l'Université de Lorraine</w:t>
              </w:r>
            </w:hyperlink>
            <w:r>
              <w:rPr/>
              <w:t xml:space="preserve">, pp.75-87, 2023, Philosophie allemande, une autre histoire, 2384510150.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⟨10.62688/edul/b9782384510153/c08⟩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étrange air de famille » : Le statut des langues dans la civilisation européenne selon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Clément Bertot, P. De Corte, Jean Leclercq, Patrick Wotling. </w:t>
            </w:r>
            <w:r>
              <w:rPr>
                <w:i w:val="1"/>
                <w:iCs w:val="1"/>
              </w:rPr>
              <w:t xml:space="preserve">Nietzsche et l'Europe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pp.175-193, 2023, Empreintes philosophiques, 978-2-39061-358-9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médecin : une réforme de la praxis philosophique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Isabelle Wienand; Patrick Wotling. </w:t>
            </w:r>
            <w:r>
              <w:rPr>
                <w:i w:val="1"/>
                <w:iCs w:val="1"/>
              </w:rPr>
              <w:t xml:space="preserve">Die Frage der Medizin in Nietzsches Philosophie / La Question de la médecine dans la philosophie de Nietzsche</w:t>
            </w:r>
            <w:r>
              <w:rPr/>
              <w:t xml:space="preserve">, Schwabe Verlag, p. 329-346, 2020, 978-3-7965-3921-3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Les logiques du discours philosophique en Allemagne de Kant à Nietzsche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logiques du discours philosophique en Allemagne de Kant à Nietzsche</w:t>
            </w:r>
            <w:r>
              <w:rPr/>
              <w:t xml:space="preserve">, 2019, collection Langage et Pensée, 978-2-37496-094-4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discours pour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logiques du discours philosophique en Allemagne de Kant à Nietzsche</w:t>
            </w:r>
            <w:r>
              <w:rPr/>
              <w:t xml:space="preserve">, p. 15-36, 2019, 978-2-37496-094-4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la fiction en philosophie ? À propos du récit de l’éternel retour dans Ainsi parlait Zarathoustra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Clément Bertot; Jean Leclercq; Nicolas Monseu; Patrick Wotling. </w:t>
            </w:r>
            <w:r>
              <w:rPr>
                <w:i w:val="1"/>
                <w:iCs w:val="1"/>
              </w:rPr>
              <w:t xml:space="preserve">Nietzsche, penseur de l'affirmation : relecture d'Ainsi parlait Zarathoustra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p. 255-273, 2019, 978-2-87558-890-6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effets de l'art. L'émergence de la théorie du style dans Humain, trop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Humain, trop humain et les débuts de la réforme de la philosophie</w:t>
            </w:r>
            <w:r>
              <w:rPr/>
              <w:t xml:space="preserve">, p. 285-312., 2017, collection Langage et Pensée, 978-2-37496-039-5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l'expression chez Merleau-Ponty: une approche phénoménologique des rapports entre le langage et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</w:p>
          <w:p>
            <w:pPr/>
            <w:r>
              <w:rPr/>
              <w:t xml:space="preserve">Patrick Wotling; Céline Denat. </w:t>
            </w:r>
            <w:r>
              <w:rPr>
                <w:i w:val="1"/>
                <w:iCs w:val="1"/>
              </w:rPr>
              <w:t xml:space="preserve">Langage et pensée dans la philosophie française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p. 89-117, 2016, collection Langage et Pensée, 978-2-37496-016-6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hal-03731349v1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5226767v1" TargetMode="External"/><Relationship Id="rId9" Type="http://schemas.openxmlformats.org/officeDocument/2006/relationships/hyperlink" Target="https://hal.science/search/index/?q=*&amp;authFullName_s=Alexandre Fillon" TargetMode="External"/><Relationship Id="rId10" Type="http://schemas.openxmlformats.org/officeDocument/2006/relationships/hyperlink" Target="https://dx.doi.org/10.1515/nietzstu-2023-0017" TargetMode="External"/><Relationship Id="rId11" Type="http://schemas.openxmlformats.org/officeDocument/2006/relationships/hyperlink" Target="https://hal.science/hal-03731284v1" TargetMode="External"/><Relationship Id="rId12" Type="http://schemas.openxmlformats.org/officeDocument/2006/relationships/hyperlink" Target="https://dx.doi.org/10.3917/leph.194.0581" TargetMode="External"/><Relationship Id="rId13" Type="http://schemas.openxmlformats.org/officeDocument/2006/relationships/hyperlink" Target="https://hal.science/hal-03731342v1" TargetMode="External"/><Relationship Id="rId14" Type="http://schemas.openxmlformats.org/officeDocument/2006/relationships/hyperlink" Target="https://univ-reims.hal.science/hal-02529148v1" TargetMode="External"/><Relationship Id="rId15" Type="http://schemas.openxmlformats.org/officeDocument/2006/relationships/hyperlink" Target="https://hal.science/search/index/?q=*&amp;authFullName_s=C&#233;line Denat" TargetMode="External"/><Relationship Id="rId16" Type="http://schemas.openxmlformats.org/officeDocument/2006/relationships/hyperlink" Target="https://hal.science/search/index/?q=*&amp;authFullName_s=Patrick Wotling" TargetMode="External"/><Relationship Id="rId17" Type="http://schemas.openxmlformats.org/officeDocument/2006/relationships/hyperlink" Target="https://hal.science/hal-04150955v1" TargetMode="External"/><Relationship Id="rId18" Type="http://schemas.openxmlformats.org/officeDocument/2006/relationships/hyperlink" Target="https://dx.doi.org/10.5771/9783987400292-41" TargetMode="External"/><Relationship Id="rId19" Type="http://schemas.openxmlformats.org/officeDocument/2006/relationships/hyperlink" Target="https://hal.science/hal-04150932v1" TargetMode="External"/><Relationship Id="rId20" Type="http://schemas.openxmlformats.org/officeDocument/2006/relationships/hyperlink" Target="https://www.univ-lorraine.fr/recherche-et-innovation/edul-editions-de-luniversite-de-lorraine/philosophie-et-religion-nouvelles-approches/" TargetMode="External"/><Relationship Id="rId21" Type="http://schemas.openxmlformats.org/officeDocument/2006/relationships/hyperlink" Target="https://dx.doi.org/10.62688/edul/b9782384510153/c08" TargetMode="External"/><Relationship Id="rId22" Type="http://schemas.openxmlformats.org/officeDocument/2006/relationships/hyperlink" Target="https://hal.science/hal-04150776v1" TargetMode="External"/><Relationship Id="rId23" Type="http://schemas.openxmlformats.org/officeDocument/2006/relationships/hyperlink" Target="https://pul.uclouvain.be/book/?gcoi=29303100466100#h2tabDetails" TargetMode="External"/><Relationship Id="rId24" Type="http://schemas.openxmlformats.org/officeDocument/2006/relationships/hyperlink" Target="https://hal.science/hal-03731337v1" TargetMode="External"/><Relationship Id="rId25" Type="http://schemas.openxmlformats.org/officeDocument/2006/relationships/hyperlink" Target="https://hal.science/hal-03506509v1" TargetMode="External"/><Relationship Id="rId26" Type="http://schemas.openxmlformats.org/officeDocument/2006/relationships/hyperlink" Target="https://hal.science/hal-03506586v1" TargetMode="External"/><Relationship Id="rId27" Type="http://schemas.openxmlformats.org/officeDocument/2006/relationships/hyperlink" Target="https://hal.science/hal-03731346v1" TargetMode="External"/><Relationship Id="rId28" Type="http://schemas.openxmlformats.org/officeDocument/2006/relationships/hyperlink" Target="http://pul.uclouvain.be/book/?gcoi=29303100168950" TargetMode="External"/><Relationship Id="rId29" Type="http://schemas.openxmlformats.org/officeDocument/2006/relationships/hyperlink" Target="https://hal.science/hal-03506588v1" TargetMode="External"/><Relationship Id="rId30" Type="http://schemas.openxmlformats.org/officeDocument/2006/relationships/hyperlink" Target="https://hal.science/hal-03731349v1" TargetMode="External"/><Relationship Id="rId31" Type="http://schemas.openxmlformats.org/officeDocument/2006/relationships/hyperlink" Target="https://www.lcdpu.fr/livre/?GCOI=2700010082426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Fillon</dc:title>
  <dc:description>CV</dc:description>
  <dc:subject/>
  <cp:keywords/>
  <cp:category/>
  <cp:lastModifiedBy/>
  <dcterms:created xsi:type="dcterms:W3CDTF">2026-04-05T14:04:26+02:00</dcterms:created>
  <dcterms:modified xsi:type="dcterms:W3CDTF">2026-04-05T14:04:26+02:00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