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PISCEVIC </w:t>
      </w:r>
      <w:r>
        <w:rPr>
          <w:color w:val="641e6e"/>
        </w:rPr>
        <w:t xml:space="preserve">Professeur de FLE, Institut National des Langues Luxembourg, https://www.inll.lu/fr/Professeur d'anglais vacataire, Université de Lorraine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primaires et secondaires à Montbéliard, j'ai passé mon Bac et effectué mes études supérieures à Strasbourg. Entre 1987 et 1989, j'ai été lecteur de français aux Etats-Unis, à l’University of Northern Iowa. De retour en France, j'ai enseigné l'anglais dans le secondaire et le français en cours universitaires d'été (Menton, CIDEF de Dijon, CAREL de Royan).</w:t>
      </w:r>
    </w:p>
    <w:p>
      <w:pPr/>
      <w:r>
        <w:rPr/>
        <w:t xml:space="preserve">Etabli au Luxembourg depuis 2000, j'ai enseigné l'anglais et le français à divers titres puis à l'Université de Metz et de Nancy (Université de Lorraine), puis à l'Université du Luxembourg, notamment en Master de Finance internationale. J'enseigne à l'Institut national des Langues Luxembourg depuis 2006.</w:t>
      </w:r>
    </w:p>
    <w:p>
      <w:pPr/>
      <w:r>
        <w:rPr/>
        <w:t xml:space="preserve">J'ai obtenu un doctorat en Langue, Littérature et civilisation anglaise et Nord-américaine en 2013 àl'Université de Nanterre sous la direction du professeur Pierre Guerlain, après la disparition de mondirecteur de thèse initial, le professeur Larry Portis de l'Université de Montpellier III.</w:t>
      </w:r>
    </w:p>
    <w:p>
      <w:pPr/>
      <w:r>
        <w:rPr/>
        <w:t xml:space="preserve">J'ai soutenu mon doctorat en Sciences de l'éducation, dirigé par Madame Otavi, professeure émérite à l'Université de Nanterre, en octobre 2022.</w:t>
      </w:r>
    </w:p>
    <w:p>
      <w:pPr/>
      <w:r>
        <w:rPr>
          <w:b w:val="1"/>
          <w:bCs w:val="1"/>
        </w:rPr>
        <w:t xml:space="preserve">Parcours académique</w:t>
      </w:r>
      <w:r>
        <w:rPr/>
        <w:t xml:space="preserve">Doctorat : Études anglaises et nord-américaines, Université Paris Nanterre (2013)Doctorat : Sciences de l’éducation et de la formation, Université Paris Nanterre e (2022)</w:t>
      </w:r>
    </w:p>
    <w:p>
      <w:pPr/>
      <w:r>
        <w:rPr>
          <w:b w:val="1"/>
          <w:bCs w:val="1"/>
        </w:rPr>
        <w:t xml:space="preserve">Parcours succinct</w:t>
      </w:r>
      <w:r>
        <w:rPr/>
        <w:t xml:space="preserve">Université du Luxembourg (Luxembourg)University of Northern Iowa (USA)Université de Poitiers – C.A.R.E.L. (France)Université de Bourgogne – C.I.E.F. (France)Institut National des Langues (Luxembourg)Université de Lorraine (France)</w:t>
      </w:r>
    </w:p>
    <w:p>
      <w:pPr>
        <w:numPr>
          <w:ilvl w:val="0"/>
          <w:numId w:val="1"/>
        </w:numPr>
      </w:pPr>
      <w:r>
        <w:rPr/>
        <w:t xml:space="preserve">Faculté de Droit</w:t>
      </w:r>
    </w:p>
    <w:p>
      <w:pPr>
        <w:numPr>
          <w:ilvl w:val="0"/>
          <w:numId w:val="1"/>
        </w:numPr>
      </w:pPr>
      <w:r>
        <w:rPr/>
        <w:t xml:space="preserve">Institut Universitaire de Technologie</w:t>
      </w:r>
    </w:p>
    <w:p>
      <w:pPr>
        <w:numPr>
          <w:ilvl w:val="0"/>
          <w:numId w:val="1"/>
        </w:numPr>
      </w:pPr>
      <w:r>
        <w:rPr/>
        <w:t xml:space="preserve">Faculté de Sciences Humaines et Sociales</w:t>
      </w:r>
    </w:p>
    <w:p>
      <w:pPr>
        <w:numPr>
          <w:ilvl w:val="0"/>
          <w:numId w:val="1"/>
        </w:numPr>
      </w:pPr>
      <w:r>
        <w:rPr/>
        <w:t xml:space="preserve">Ecole Nationale d'Ingénieurs de Metz (ENIM)</w:t>
      </w:r>
    </w:p>
    <w:p>
      <w:pPr>
        <w:numPr>
          <w:ilvl w:val="0"/>
          <w:numId w:val="1"/>
        </w:numPr>
      </w:pPr>
      <w:r>
        <w:rPr/>
        <w:t xml:space="preserve">Ecole Supérieure Internationale de Commerce (ESIDEC)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 : les enjeux éducatifs à l’épreuve de l’Europe multiculturelle. Le cas du Luxembourg.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Piscevic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Unis dans la diversité : les enjeux éducatifs à l'épreuve de l'Europe multiculturelle. Le cas du Luxembourg. Auteur : Alexandre Piscevic Article paru dans : Revue française d'éducation comparée, RAISONS, COMPARAISONS, ÉDUCATIONS, Une crise mondiale de l'éducation ? Les grandes questions de l'éducation comparée, N°21, septembre 2022, p. 221-222.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d’éducation comparée, RAISONS, COMPARAISONS, ÉDUCATIONS, Une crise mondiale de l’éducation ? Les grandes questions de l’éducation comparée, N°21 septembre 2022</w:t>
            </w:r>
            <w:r>
              <w:rPr/>
              <w:t xml:space="preserve">, 21, pp.221-222,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hal-04189702v1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2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4293v1" TargetMode="External"/><Relationship Id="rId8" Type="http://schemas.openxmlformats.org/officeDocument/2006/relationships/hyperlink" Target="https://hal.science/search/index/?q=*&amp;authFullName_s=Alexandre Piscevic" TargetMode="External"/><Relationship Id="rId9" Type="http://schemas.openxmlformats.org/officeDocument/2006/relationships/hyperlink" Target="https://hal.parisnanterre.fr/hal-0418970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PISCEVIC</dc:title>
  <dc:description>CV</dc:description>
  <dc:subject/>
  <cp:keywords/>
  <cp:category/>
  <cp:lastModifiedBy/>
  <dcterms:created xsi:type="dcterms:W3CDTF">2026-05-25T10:00:08+02:00</dcterms:created>
  <dcterms:modified xsi:type="dcterms:W3CDTF">2026-05-25T10:00:08+02:00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