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ALEXIE GEERS </w:t>
      </w:r>
      <w:r>
        <w:rPr>
          <w:color w:val="641e6e"/>
        </w:rPr>
        <w:t xml:space="preserve">Maîtresse de conférences, SIC, Université Sorbonne Paris Nord.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Sciences de l'Information et de la Communication et sociologue du genre.</w:t>
      </w:r>
    </w:p>
    <w:p>
      <w:pPr/>
      <w:r>
        <w:rPr>
          <w:b w:val="1"/>
          <w:bCs w:val="1"/>
        </w:rPr>
        <w:t xml:space="preserve">Axe principal de travail : Cultures médiatiques féminines non fictionnelles</w:t>
      </w:r>
      <w:r>
        <w:rPr/>
        <w:t xml:space="preserve">Dans une perspective socio-historique, mes travaux visent principalement, à comprendre le rôle des médias dans la structuration des rapports sociaux de sexe et explorent plus particulièrement la manière dont les médias participent à diviser les savoirs et les activités selon le sexe. À la croisée des Sciences de l’information et de la communication et de la sociologie du genre, ils portent sur les contenus des médias pratiques destinés aux femmes (magazine féminins, ouvrages pratiques, blogs, réseaux sociaux, etc.) publiés depuis le début du XXe siècle et consacrés aux différents domaines de leur vie quotidienne (apparences, foyer, éducation des enfants, sexualité, famille, etc.).</w:t>
      </w:r>
    </w:p>
    <w:p>
      <w:pPr/>
      <w:r>
        <w:rPr/>
        <w:t xml:space="preserve">Actuellement, je travaille sur le rôle du Salon des Arts Ménagers (1923-1983) dans la diffusion des savoirs « ménagers » et sur la construction médiatique et sociale de la figure de la « ménagère ».</w:t>
      </w:r>
    </w:p>
    <w:p>
      <w:pPr/>
      <w:r>
        <w:rPr/>
        <w:t xml:space="preserve">Quelques études de cas :</w:t>
      </w:r>
    </w:p>
    <w:p>
      <w:pPr>
        <w:numPr>
          <w:ilvl w:val="0"/>
          <w:numId w:val="1"/>
        </w:numPr>
      </w:pPr>
      <w:r>
        <w:rPr/>
        <w:t xml:space="preserve">Pédagogie du plaisir dans les ouvrages pratiques portant sur la sexualité, dans les années 1960 et 1970.</w:t>
      </w:r>
    </w:p>
    <w:p>
      <w:pPr>
        <w:numPr>
          <w:ilvl w:val="0"/>
          <w:numId w:val="1"/>
        </w:numPr>
      </w:pPr>
      <w:r>
        <w:rPr/>
        <w:t xml:space="preserve">Normalisation des pratiques liées à la grossesse et à l’accouchement dans les ouvrages pratiques depuis les années 1950.</w:t>
      </w:r>
    </w:p>
    <w:p>
      <w:pPr>
        <w:numPr>
          <w:ilvl w:val="0"/>
          <w:numId w:val="1"/>
        </w:numPr>
      </w:pPr>
      <w:r>
        <w:rPr/>
        <w:t xml:space="preserve">Construction d’une « féminité naturelle » dans la presse féminine des années 2010.</w:t>
      </w:r>
    </w:p>
    <w:p>
      <w:pPr>
        <w:numPr>
          <w:ilvl w:val="0"/>
          <w:numId w:val="1"/>
        </w:numPr>
      </w:pPr>
      <w:r>
        <w:rPr/>
        <w:t xml:space="preserve">Résistance aux normes de beauté sur Instagram autour de 2015.</w:t>
      </w:r>
    </w:p>
    <w:p>
      <w:pPr>
        <w:numPr>
          <w:ilvl w:val="0"/>
          <w:numId w:val="1"/>
        </w:numPr>
      </w:pPr>
      <w:r>
        <w:rPr/>
        <w:t xml:space="preserve">Partage des savoirs entre pairs dans les blogs « féminins » dans les années 2000/2010.</w:t>
      </w:r>
    </w:p>
    <w:p>
      <w:pPr>
        <w:numPr>
          <w:ilvl w:val="0"/>
          <w:numId w:val="1"/>
        </w:numPr>
      </w:pPr>
      <w:r>
        <w:rPr/>
        <w:t xml:space="preserve">Division des savoirs dans les manuels d’instruction pour jeunes filles, fin XIXe.</w:t>
      </w:r>
    </w:p>
    <w:p>
      <w:pPr>
        <w:numPr>
          <w:ilvl w:val="0"/>
          <w:numId w:val="1"/>
        </w:numPr>
      </w:pPr>
      <w:r>
        <w:rPr/>
        <w:t xml:space="preserve">Évolution des récits de féminité (beauté, foyer, sexualité) dans Marie-Claire (travail de thèse).</w:t>
      </w:r>
    </w:p>
    <w:p>
      <w:pPr/>
      <w:r>
        <w:rPr/>
        <w:t xml:space="preserve">**Autre thèmes et projets de recherches : **</w:t>
      </w:r>
    </w:p>
    <w:p>
      <w:pPr/>
      <w:r>
        <w:rPr>
          <w:b w:val="1"/>
          <w:bCs w:val="1"/>
        </w:rPr>
        <w:t xml:space="preserve">Circulation des savoirs relatifs au genre, comme concept issu des SHS, dans l'espace public (notamment dans l'espace scolaire)</w:t>
      </w:r>
    </w:p>
    <w:p>
      <w:pPr>
        <w:numPr>
          <w:ilvl w:val="0"/>
          <w:numId w:val="2"/>
        </w:numPr>
      </w:pPr>
      <w:r>
        <w:rPr/>
        <w:t xml:space="preserve">Etude de cas portant sur l'enseignement des questions de genre en formation des enseignant.es (avec Samuel Pinto)</w:t>
      </w:r>
    </w:p>
    <w:p>
      <w:pPr>
        <w:numPr>
          <w:ilvl w:val="0"/>
          <w:numId w:val="2"/>
        </w:numPr>
      </w:pPr>
      <w:r>
        <w:rPr/>
        <w:t xml:space="preserve">Projet PRODOQ : &amp;quot;Les professeurs documentalistes et les questions de genre&amp;quot; (Avec le CREM, financé par la MSH Lorraine)</w:t>
      </w:r>
    </w:p>
    <w:p>
      <w:pPr/>
      <w:r>
        <w:rPr>
          <w:b w:val="1"/>
          <w:bCs w:val="1"/>
        </w:rPr>
        <w:t xml:space="preserve">Projet FABOR : &amp;quot;L'orientation scolaire à l'aune des territoires et des rapports de genre et de classe dans les pratiques professionnelles&amp;quot; (avec Florence Legendre et Samuel Pinto).</w:t>
      </w:r>
    </w:p>
    <w:p>
      <w:pPr>
        <w:numPr>
          <w:ilvl w:val="0"/>
          <w:numId w:val="3"/>
        </w:numPr>
      </w:pPr>
      <w:r>
        <w:rPr/>
        <w:t xml:space="preserve">Orientation scolaire, notamment en termes de division sociosexuée des savoirs</w:t>
      </w:r>
    </w:p>
    <w:p>
      <w:pPr>
        <w:numPr>
          <w:ilvl w:val="0"/>
          <w:numId w:val="3"/>
        </w:numPr>
      </w:pPr>
      <w:r>
        <w:rPr/>
        <w:t xml:space="preserve">Pratiques professionnelles de l'orientation sous l'angle du genre</w:t>
      </w:r>
    </w:p>
    <w:p>
      <w:pPr>
        <w:numPr>
          <w:ilvl w:val="0"/>
          <w:numId w:val="3"/>
        </w:numPr>
      </w:pPr>
      <w:r>
        <w:rPr/>
        <w:t xml:space="preserve">Pratiques professionnelles d'orientation à l'heure de ParcourSUP</w:t>
      </w:r>
    </w:p>
    <w:p>
      <w:pPr/>
      <w:r>
        <w:rPr>
          <w:b w:val="1"/>
          <w:bCs w:val="1"/>
        </w:rPr>
        <w:t xml:space="preserve">Projet INDEPIT : Formation, travail et groupe professionnel des inspecteurs du travail (avec Ariel Sevilla, Sophie Divay et Samuel Pinto), financé par la MSH Paris-Nord</w:t>
      </w:r>
    </w:p>
    <w:p>
      <w:pPr>
        <w:numPr>
          <w:ilvl w:val="0"/>
          <w:numId w:val="4"/>
        </w:numPr>
      </w:pPr>
      <w:r>
        <w:rPr/>
        <w:t xml:space="preserve">Dimension genrée du travail des 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sourire et le tablier. La construction médiatique du féminin dans Marie-Claire de 1937 à nos jours.</w:t>
              </w:r>
            </w:hyperlink>
          </w:p>
          <w:p>
            <w:pPr/>
            <w:hyperlink r:id="rId8" w:history="1">
              <w:r>
                <w:rPr>
                  <w:color w:val="#410a8c"/>
                  <w:u w:val="single"/>
                </w:rPr>
                <w:t xml:space="preserve">Alexie Geers</w:t>
              </w:r>
            </w:hyperlink>
          </w:p>
          <w:p>
            <w:pPr/>
            <w:r>
              <w:rPr/>
              <w:t xml:space="preserve">Histoire. Ecoles des Hautes Etudes en Sciences Sociales, 2016. Français. </w:t>
            </w:r>
            <w:hyperlink r:id="rId9" w:history="1">
              <w:r>
                <w:rPr>
                  <w:color w:val="#410a8c"/>
                  <w:u w:val="single"/>
                </w:rPr>
                <w:t xml:space="preserve">⟨NNT : ⟩</w:t>
              </w:r>
            </w:hyperlink>
          </w:p>
          <w:p>
            <w:pPr/>
            <w:r>
              <w:rPr/>
              <w:t xml:space="preserve">Thèse</w:t>
            </w:r>
          </w:p>
          <w:p>
            <w:pPr/>
            <w:hyperlink r:id="rId7" w:history="1">
              <w:r>
                <w:rPr>
                  <w:color w:val="#410a8c"/>
                  <w:u w:val="single"/>
                </w:rPr>
                <w:t xml:space="preserve">tel-01375635v1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Notice « J’élève un enfant de Laurence Pernoud de 1965 à nos jours »</w:t>
              </w:r>
            </w:hyperlink>
          </w:p>
          <w:p>
            <w:pPr/>
            <w:hyperlink r:id="rId8" w:history="1">
              <w:r>
                <w:rPr>
                  <w:color w:val="#410a8c"/>
                  <w:u w:val="single"/>
                </w:rPr>
                <w:t xml:space="preserve">Alexie Geers</w:t>
              </w:r>
            </w:hyperlink>
          </w:p>
          <w:p>
            <w:pPr/>
            <w:r>
              <w:rPr/>
              <w:t xml:space="preserve">Isabelle Poutrin; Elisabeth Lusset. </w:t>
            </w:r>
            <w:r>
              <w:rPr>
                <w:i w:val="1"/>
                <w:iCs w:val="1"/>
              </w:rPr>
              <w:t xml:space="preserve">Dictionnaire du fouet et de la fessée : corriger et punir</w:t>
            </w:r>
            <w:r>
              <w:rPr/>
              <w:t xml:space="preserve">, Presses universitaires de France, 2022, 978-2-13081898-4</w:t>
            </w:r>
          </w:p>
          <w:p>
            <w:pPr/>
            <w:r>
              <w:rPr/>
              <w:t xml:space="preserve">Chapitre d'ouvrage</w:t>
            </w:r>
          </w:p>
          <w:p>
            <w:pPr/>
            <w:hyperlink r:id="rId10" w:history="1">
              <w:r>
                <w:rPr>
                  <w:color w:val="#410a8c"/>
                  <w:u w:val="single"/>
                </w:rPr>
                <w:t xml:space="preserve">hal-03136321v1</w:t>
              </w:r>
            </w:hyperlink>
          </w:p>
        </w:tc>
      </w:tr>
      <w:tr>
        <w:trPr/>
        <w:tc>
          <w:tcPr>
            <w:noWrap/>
          </w:tcPr>
          <w:p>
            <w:pPr>
              <w:spacing w:after="200"/>
            </w:pPr>
            <w:hyperlink r:id="rId11" w:history="1">
              <w:r>
                <w:rPr>
                  <w:color w:val="1e198e"/>
                  <w:b w:val="1"/>
                  <w:bCs w:val="1"/>
                  <w:u w:val="single"/>
                </w:rPr>
                <w:t xml:space="preserve">Négocier en terrain normatif : &amp;quot;J’attends un enfant de Laurence Pernoud, 1956</w:t>
              </w:r>
            </w:hyperlink>
          </w:p>
          <w:p>
            <w:pPr/>
            <w:hyperlink r:id="rId8" w:history="1">
              <w:r>
                <w:rPr>
                  <w:color w:val="#410a8c"/>
                  <w:u w:val="single"/>
                </w:rPr>
                <w:t xml:space="preserve">Alexie Geers</w:t>
              </w:r>
            </w:hyperlink>
          </w:p>
          <w:p>
            <w:pPr/>
            <w:r>
              <w:rPr/>
              <w:t xml:space="preserve">Delphine Chedaleux. </w:t>
            </w:r>
            <w:r>
              <w:rPr>
                <w:i w:val="1"/>
                <w:iCs w:val="1"/>
              </w:rPr>
              <w:t xml:space="preserve">Négocier la norme : genre et médias dans l'après-guerre</w:t>
            </w:r>
            <w:r>
              <w:rPr/>
              <w:t xml:space="preserve">, Maison des sciences de l'homme d'Aquitaine, pp.117-136, 2021, Genre, cultures, sociétés, ISSN 2275-7228, 978-2-85892-628-2</w:t>
            </w:r>
          </w:p>
          <w:p>
            <w:pPr/>
            <w:r>
              <w:rPr/>
              <w:t xml:space="preserve">Chapitre d'ouvrage</w:t>
            </w:r>
          </w:p>
          <w:p>
            <w:pPr/>
            <w:hyperlink r:id="rId11" w:history="1">
              <w:r>
                <w:rPr>
                  <w:color w:val="#410a8c"/>
                  <w:u w:val="single"/>
                </w:rPr>
                <w:t xml:space="preserve">hal-03136316v1</w:t>
              </w:r>
            </w:hyperlink>
          </w:p>
        </w:tc>
      </w:tr>
      <w:tr>
        <w:trPr/>
        <w:tc>
          <w:tcPr>
            <w:noWrap/>
          </w:tcPr>
          <w:p>
            <w:pPr>
              <w:spacing w:after="200"/>
            </w:pPr>
            <w:hyperlink r:id="rId12" w:history="1">
              <w:r>
                <w:rPr>
                  <w:color w:val="1e198e"/>
                  <w:b w:val="1"/>
                  <w:bCs w:val="1"/>
                  <w:u w:val="single"/>
                </w:rPr>
                <w:t xml:space="preserve">Quelle histoire du genre peut-on écrire à partir des images médiatiques ? : l’exemple de Marie-Claire</w:t>
              </w:r>
            </w:hyperlink>
          </w:p>
          <w:p>
            <w:pPr/>
            <w:hyperlink r:id="rId8" w:history="1">
              <w:r>
                <w:rPr>
                  <w:color w:val="#410a8c"/>
                  <w:u w:val="single"/>
                </w:rPr>
                <w:t xml:space="preserve">Alexie Geers</w:t>
              </w:r>
            </w:hyperlink>
          </w:p>
          <w:p>
            <w:pPr/>
            <w:r>
              <w:rPr/>
              <w:t xml:space="preserve">Claire Blandin; François Robinet; Valérie Schafer; Emmanuelle Fantin. </w:t>
            </w:r>
            <w:r>
              <w:rPr>
                <w:i w:val="1"/>
                <w:iCs w:val="1"/>
              </w:rPr>
              <w:t xml:space="preserve">Penser l'histoire des médias</w:t>
            </w:r>
            <w:r>
              <w:rPr/>
              <w:t xml:space="preserve">, CNRS éditions, 2019, CNRS éditions [alpha], ISSN 2266-260X, 978-2-271-12535-4</w:t>
            </w:r>
          </w:p>
          <w:p>
            <w:pPr/>
            <w:r>
              <w:rPr/>
              <w:t xml:space="preserve">Chapitre d'ouvrage</w:t>
            </w:r>
          </w:p>
          <w:p>
            <w:pPr/>
            <w:hyperlink r:id="rId12" w:history="1">
              <w:r>
                <w:rPr>
                  <w:color w:val="#410a8c"/>
                  <w:u w:val="single"/>
                </w:rPr>
                <w:t xml:space="preserve">hal-02954587v1</w:t>
              </w:r>
            </w:hyperlink>
          </w:p>
        </w:tc>
      </w:tr>
      <w:tr>
        <w:trPr/>
        <w:tc>
          <w:tcPr>
            <w:noWrap/>
          </w:tcPr>
          <w:p>
            <w:pPr>
              <w:spacing w:after="200"/>
            </w:pPr>
            <w:hyperlink r:id="rId13" w:history="1">
              <w:r>
                <w:rPr>
                  <w:color w:val="1e198e"/>
                  <w:b w:val="1"/>
                  <w:bCs w:val="1"/>
                  <w:u w:val="single"/>
                </w:rPr>
                <w:t xml:space="preserve">Designer un cours avec une plate-forme d’enseignement à distance</w:t>
              </w:r>
            </w:hyperlink>
          </w:p>
          <w:p>
            <w:pPr/>
            <w:hyperlink r:id="rId8" w:history="1">
              <w:r>
                <w:rPr>
                  <w:color w:val="#410a8c"/>
                  <w:u w:val="single"/>
                </w:rPr>
                <w:t xml:space="preserve">Alexie Geers</w:t>
              </w:r>
            </w:hyperlink>
            <w:r>
              <w:rPr/>
              <w:t xml:space="preserve">,</w:t>
            </w:r>
            <w:hyperlink r:id="rId14" w:history="1">
              <w:r>
                <w:rPr>
                  <w:color w:val="#410a8c"/>
                  <w:u w:val="single"/>
                </w:rPr>
                <w:t xml:space="preserve">Michaël Bourgatte</w:t>
              </w:r>
            </w:hyperlink>
          </w:p>
          <w:p>
            <w:pPr/>
            <w:r>
              <w:rPr/>
              <w:t xml:space="preserve">Michaël Bourgatte; Mikaël Ferloni; Laurent Tessier. </w:t>
            </w:r>
            <w:r>
              <w:rPr>
                <w:i w:val="1"/>
                <w:iCs w:val="1"/>
              </w:rPr>
              <w:t xml:space="preserve">Quelles humanités numériques pour l’éducation ?</w:t>
            </w:r>
            <w:r>
              <w:rPr/>
              <w:t xml:space="preserve">, MkF éditions, 2016, 979-10-92305-19-7</w:t>
            </w:r>
          </w:p>
          <w:p>
            <w:pPr/>
            <w:r>
              <w:rPr/>
              <w:t xml:space="preserve">Chapitre d'ouvrage</w:t>
            </w:r>
          </w:p>
          <w:p>
            <w:pPr/>
            <w:hyperlink r:id="rId13" w:history="1">
              <w:r>
                <w:rPr>
                  <w:color w:val="#410a8c"/>
                  <w:u w:val="single"/>
                </w:rPr>
                <w:t xml:space="preserve">hal-03355406v1</w:t>
              </w:r>
            </w:hyperlink>
          </w:p>
        </w:tc>
      </w:tr>
      <w:tr>
        <w:trPr/>
        <w:tc>
          <w:tcPr>
            <w:noWrap/>
          </w:tcPr>
          <w:p>
            <w:pPr>
              <w:spacing w:after="200"/>
            </w:pPr>
            <w:hyperlink r:id="rId15" w:history="1">
              <w:r>
                <w:rPr>
                  <w:color w:val="1e198e"/>
                  <w:b w:val="1"/>
                  <w:bCs w:val="1"/>
                  <w:u w:val="single"/>
                </w:rPr>
                <w:t xml:space="preserve">De la tutelle pédagogique de Marie-Claire au partage des savoirs sur Hellocoton : entre construction et appropriation du genre.</w:t>
              </w:r>
            </w:hyperlink>
          </w:p>
          <w:p>
            <w:pPr/>
            <w:hyperlink r:id="rId8" w:history="1">
              <w:r>
                <w:rPr>
                  <w:color w:val="#410a8c"/>
                  <w:u w:val="single"/>
                </w:rPr>
                <w:t xml:space="preserve">Alexie Geers</w:t>
              </w:r>
            </w:hyperlink>
          </w:p>
          <w:p>
            <w:pPr/>
            <w:r>
              <w:rPr>
                <w:i w:val="1"/>
                <w:iCs w:val="1"/>
              </w:rPr>
              <w:t xml:space="preserve">Valérie Schafer et Benjamin Thierry (dir.), Women, Gender and ICT in Europe in the Nineteenth and Twentieth century, Éditions Springer, 2015</w:t>
            </w:r>
            <w:r>
              <w:rPr/>
              <w:t xml:space="preserve">, 2015</w:t>
            </w:r>
          </w:p>
          <w:p>
            <w:pPr/>
            <w:r>
              <w:rPr/>
              <w:t xml:space="preserve">Chapitre d'ouvrage</w:t>
            </w:r>
          </w:p>
          <w:p>
            <w:pPr/>
            <w:hyperlink r:id="rId15" w:history="1">
              <w:r>
                <w:rPr>
                  <w:color w:val="#410a8c"/>
                  <w:u w:val="single"/>
                </w:rPr>
                <w:t xml:space="preserve">hal-01633634v1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Salon des Arts ménagers (1923-1960), une courroie de distribution des savoirs domestiques dans les foyers</w:t>
              </w:r>
            </w:hyperlink>
          </w:p>
          <w:p>
            <w:pPr/>
            <w:hyperlink r:id="rId8" w:history="1">
              <w:r>
                <w:rPr>
                  <w:color w:val="#410a8c"/>
                  <w:u w:val="single"/>
                </w:rPr>
                <w:t xml:space="preserve">Alexie Geers</w:t>
              </w:r>
            </w:hyperlink>
          </w:p>
          <w:p>
            <w:pPr/>
            <w:r>
              <w:rPr>
                <w:i w:val="1"/>
                <w:iCs w:val="1"/>
              </w:rPr>
              <w:t xml:space="preserve">Cahiers de la recherche sur l'éducation et les savoirs</w:t>
            </w:r>
            <w:r>
              <w:rPr/>
              <w:t xml:space="preserve">, 2025, 24, </w:t>
            </w:r>
            <w:hyperlink r:id="rId17" w:history="1">
              <w:r>
                <w:rPr>
                  <w:color w:val="#410a8c"/>
                  <w:u w:val="single"/>
                </w:rPr>
                <w:t xml:space="preserve">⟨10.4000/1540g⟩</w:t>
              </w:r>
            </w:hyperlink>
          </w:p>
          <w:p>
            <w:pPr/>
            <w:r>
              <w:rPr/>
              <w:t xml:space="preserve">Article dans une revue</w:t>
            </w:r>
          </w:p>
          <w:p>
            <w:pPr/>
            <w:hyperlink r:id="rId16" w:history="1">
              <w:r>
                <w:rPr>
                  <w:color w:val="#410a8c"/>
                  <w:u w:val="single"/>
                </w:rPr>
                <w:t xml:space="preserve">hal-05387919v1</w:t>
              </w:r>
            </w:hyperlink>
          </w:p>
        </w:tc>
      </w:tr>
      <w:tr>
        <w:trPr/>
        <w:tc>
          <w:tcPr>
            <w:noWrap/>
          </w:tcPr>
          <w:p>
            <w:pPr>
              <w:spacing w:after="200"/>
            </w:pPr>
            <w:hyperlink r:id="rId18" w:history="1">
              <w:r>
                <w:rPr>
                  <w:color w:val="1e198e"/>
                  <w:b w:val="1"/>
                  <w:bCs w:val="1"/>
                  <w:u w:val="single"/>
                </w:rPr>
                <w:t xml:space="preserve">Opacités et implicites : ce que Parcoursup fait au groupe professionnel des enseignant·es</w:t>
              </w:r>
            </w:hyperlink>
          </w:p>
          <w:p>
            <w:pPr/>
            <w:hyperlink r:id="rId8" w:history="1">
              <w:r>
                <w:rPr>
                  <w:color w:val="#410a8c"/>
                  <w:u w:val="single"/>
                </w:rPr>
                <w:t xml:space="preserve">Alexie Geers</w:t>
              </w:r>
            </w:hyperlink>
            <w:r>
              <w:rPr/>
              <w:t xml:space="preserve">,</w:t>
            </w:r>
            <w:hyperlink r:id="rId19" w:history="1">
              <w:r>
                <w:rPr>
                  <w:color w:val="#410a8c"/>
                  <w:u w:val="single"/>
                </w:rPr>
                <w:t xml:space="preserve">Florence Legendre</w:t>
              </w:r>
            </w:hyperlink>
            <w:r>
              <w:rPr/>
              <w:t xml:space="preserve">,</w:t>
            </w:r>
            <w:hyperlink r:id="rId20" w:history="1">
              <w:r>
                <w:rPr>
                  <w:color w:val="#410a8c"/>
                  <w:u w:val="single"/>
                </w:rPr>
                <w:t xml:space="preserve">Samuel Pinto</w:t>
              </w:r>
            </w:hyperlink>
          </w:p>
          <w:p>
            <w:pPr/>
            <w:r>
              <w:rPr>
                <w:i w:val="1"/>
                <w:iCs w:val="1"/>
              </w:rPr>
              <w:t xml:space="preserve">Education et socialisation - Les cahiers du CERFEE</w:t>
            </w:r>
            <w:r>
              <w:rPr/>
              <w:t xml:space="preserve">, 2024, Orientation post-bac : Parcoursup et l’introduction de la sélection à l’université, 72, </w:t>
            </w:r>
            <w:hyperlink r:id="rId21" w:history="1">
              <w:r>
                <w:rPr>
                  <w:color w:val="#410a8c"/>
                  <w:u w:val="single"/>
                </w:rPr>
                <w:t xml:space="preserve">⟨10.4000/11w29⟩</w:t>
              </w:r>
            </w:hyperlink>
          </w:p>
          <w:p>
            <w:pPr/>
            <w:r>
              <w:rPr/>
              <w:t xml:space="preserve">Article dans une revue</w:t>
            </w:r>
          </w:p>
          <w:p>
            <w:pPr/>
            <w:hyperlink r:id="rId18" w:history="1">
              <w:r>
                <w:rPr>
                  <w:color w:val="#410a8c"/>
                  <w:u w:val="single"/>
                </w:rPr>
                <w:t xml:space="preserve">hal-04700181v1</w:t>
              </w:r>
            </w:hyperlink>
          </w:p>
        </w:tc>
      </w:tr>
      <w:tr>
        <w:trPr/>
        <w:tc>
          <w:tcPr>
            <w:noWrap/>
          </w:tcPr>
          <w:p>
            <w:pPr>
              <w:spacing w:after="200"/>
            </w:pPr>
            <w:hyperlink r:id="rId22" w:history="1">
              <w:r>
                <w:rPr>
                  <w:color w:val="1e198e"/>
                  <w:b w:val="1"/>
                  <w:bCs w:val="1"/>
                  <w:u w:val="single"/>
                </w:rPr>
                <w:t xml:space="preserve">Faire des images de soi sur Instagram pour négocier les normes de genre</w:t>
              </w:r>
            </w:hyperlink>
          </w:p>
          <w:p>
            <w:pPr/>
            <w:hyperlink r:id="rId8" w:history="1">
              <w:r>
                <w:rPr>
                  <w:color w:val="#410a8c"/>
                  <w:u w:val="single"/>
                </w:rPr>
                <w:t xml:space="preserve">Alexie Geers</w:t>
              </w:r>
            </w:hyperlink>
          </w:p>
          <w:p>
            <w:pPr/>
            <w:r>
              <w:rPr>
                <w:i w:val="1"/>
                <w:iCs w:val="1"/>
              </w:rPr>
              <w:t xml:space="preserve">Education et Sociétés : Revue internationale de sociologie de l'éducation</w:t>
            </w:r>
            <w:r>
              <w:rPr/>
              <w:t xml:space="preserve">, 2022, Socialisation, médias et inégalités, 47 (1), pp.99-114. </w:t>
            </w:r>
            <w:hyperlink r:id="rId23" w:history="1">
              <w:r>
                <w:rPr>
                  <w:color w:val="#410a8c"/>
                  <w:u w:val="single"/>
                </w:rPr>
                <w:t xml:space="preserve">⟨10.3917/es.047.0099⟩</w:t>
              </w:r>
            </w:hyperlink>
          </w:p>
          <w:p>
            <w:pPr/>
            <w:r>
              <w:rPr/>
              <w:t xml:space="preserve">Article dans une revue</w:t>
            </w:r>
          </w:p>
          <w:p>
            <w:pPr/>
            <w:hyperlink r:id="rId22" w:history="1">
              <w:r>
                <w:rPr>
                  <w:color w:val="#410a8c"/>
                  <w:u w:val="single"/>
                </w:rPr>
                <w:t xml:space="preserve">hal-03346070v1</w:t>
              </w:r>
            </w:hyperlink>
          </w:p>
        </w:tc>
      </w:tr>
      <w:tr>
        <w:trPr/>
        <w:tc>
          <w:tcPr>
            <w:noWrap/>
          </w:tcPr>
          <w:p>
            <w:pPr>
              <w:spacing w:after="200"/>
            </w:pPr>
            <w:hyperlink r:id="rId24" w:history="1">
              <w:r>
                <w:rPr>
                  <w:color w:val="1e198e"/>
                  <w:b w:val="1"/>
                  <w:bCs w:val="1"/>
                  <w:u w:val="single"/>
                </w:rPr>
                <w:t xml:space="preserve">La féminité naturelle de la presse mindstyle : entre essentialisation et resignification des savoirs féminins</w:t>
              </w:r>
            </w:hyperlink>
          </w:p>
          <w:p>
            <w:pPr/>
            <w:hyperlink r:id="rId8" w:history="1">
              <w:r>
                <w:rPr>
                  <w:color w:val="#410a8c"/>
                  <w:u w:val="single"/>
                </w:rPr>
                <w:t xml:space="preserve">Alexie Geers</w:t>
              </w:r>
            </w:hyperlink>
          </w:p>
          <w:p>
            <w:pPr/>
            <w:r>
              <w:rPr>
                <w:i w:val="1"/>
                <w:iCs w:val="1"/>
              </w:rPr>
              <w:t xml:space="preserve">Recherches féministes [revue interdisciplinaire francophone d'études féministes]</w:t>
            </w:r>
            <w:r>
              <w:rPr/>
              <w:t xml:space="preserve">, 2020, 33 (1), pp.53-73. </w:t>
            </w:r>
            <w:hyperlink r:id="rId25" w:history="1">
              <w:r>
                <w:rPr>
                  <w:color w:val="#410a8c"/>
                  <w:u w:val="single"/>
                </w:rPr>
                <w:t xml:space="preserve">⟨10.7202/1071242ar⟩</w:t>
              </w:r>
            </w:hyperlink>
          </w:p>
          <w:p>
            <w:pPr/>
            <w:r>
              <w:rPr/>
              <w:t xml:space="preserve">Article dans une revue</w:t>
            </w:r>
          </w:p>
          <w:p>
            <w:pPr/>
            <w:hyperlink r:id="rId24" w:history="1">
              <w:r>
                <w:rPr>
                  <w:color w:val="#410a8c"/>
                  <w:u w:val="single"/>
                </w:rPr>
                <w:t xml:space="preserve">hal-02954576v1</w:t>
              </w:r>
            </w:hyperlink>
          </w:p>
        </w:tc>
      </w:tr>
      <w:tr>
        <w:trPr/>
        <w:tc>
          <w:tcPr>
            <w:noWrap/>
          </w:tcPr>
          <w:p>
            <w:pPr>
              <w:spacing w:after="200"/>
            </w:pPr>
            <w:hyperlink r:id="rId26" w:history="1">
              <w:r>
                <w:rPr>
                  <w:color w:val="1e198e"/>
                  <w:b w:val="1"/>
                  <w:bCs w:val="1"/>
                  <w:u w:val="single"/>
                </w:rPr>
                <w:t xml:space="preserve">Une gestion professionnelle du foyer : un récit de genre pour les lectrices de Marie-Claire (1954-1955)</w:t>
              </w:r>
            </w:hyperlink>
          </w:p>
          <w:p>
            <w:pPr/>
            <w:hyperlink r:id="rId8" w:history="1">
              <w:r>
                <w:rPr>
                  <w:color w:val="#410a8c"/>
                  <w:u w:val="single"/>
                </w:rPr>
                <w:t xml:space="preserve">Alexie Geers</w:t>
              </w:r>
            </w:hyperlink>
          </w:p>
          <w:p>
            <w:pPr/>
            <w:r>
              <w:rPr>
                <w:i w:val="1"/>
                <w:iCs w:val="1"/>
              </w:rPr>
              <w:t xml:space="preserve">Images du travail, travail des images</w:t>
            </w:r>
            <w:r>
              <w:rPr/>
              <w:t xml:space="preserve">, 2018, Femmes au travail, quelles archives visuelles ?, 6-7, </w:t>
            </w:r>
            <w:hyperlink r:id="rId27" w:history="1">
              <w:r>
                <w:rPr>
                  <w:color w:val="#410a8c"/>
                  <w:u w:val="single"/>
                </w:rPr>
                <w:t xml:space="preserve">⟨10.4000/itti.711⟩</w:t>
              </w:r>
            </w:hyperlink>
          </w:p>
          <w:p>
            <w:pPr/>
            <w:r>
              <w:rPr/>
              <w:t xml:space="preserve">Article dans une revue</w:t>
            </w:r>
          </w:p>
          <w:p>
            <w:pPr/>
            <w:hyperlink r:id="rId26" w:history="1">
              <w:r>
                <w:rPr>
                  <w:color w:val="#410a8c"/>
                  <w:u w:val="single"/>
                </w:rPr>
                <w:t xml:space="preserve">hal-02954581v1</w:t>
              </w:r>
            </w:hyperlink>
          </w:p>
        </w:tc>
      </w:tr>
      <w:tr>
        <w:trPr/>
        <w:tc>
          <w:tcPr>
            <w:noWrap/>
          </w:tcPr>
          <w:p>
            <w:pPr>
              <w:spacing w:after="200"/>
            </w:pPr>
            <w:hyperlink r:id="rId28" w:history="1">
              <w:r>
                <w:rPr>
                  <w:color w:val="1e198e"/>
                  <w:b w:val="1"/>
                  <w:bCs w:val="1"/>
                  <w:u w:val="single"/>
                </w:rPr>
                <w:t xml:space="preserve">D'un corps de classe à un corps de genre. Les stars, modèles de féminité dans Marie-Claire.</w:t>
              </w:r>
            </w:hyperlink>
          </w:p>
          <w:p>
            <w:pPr/>
            <w:hyperlink r:id="rId8" w:history="1">
              <w:r>
                <w:rPr>
                  <w:color w:val="#410a8c"/>
                  <w:u w:val="single"/>
                </w:rPr>
                <w:t xml:space="preserve">Alexie Geers</w:t>
              </w:r>
            </w:hyperlink>
          </w:p>
          <w:p>
            <w:pPr/>
            <w:r>
              <w:rPr>
                <w:i w:val="1"/>
                <w:iCs w:val="1"/>
              </w:rPr>
              <w:t xml:space="preserve">Etudes photographiques</w:t>
            </w:r>
            <w:r>
              <w:rPr/>
              <w:t xml:space="preserve">, 2015, Interroger le genre / Retour sur l'amateur / Personnages de l'histoire, 32</w:t>
            </w:r>
          </w:p>
          <w:p>
            <w:pPr/>
            <w:r>
              <w:rPr/>
              <w:t xml:space="preserve">Article dans une revue</w:t>
            </w:r>
          </w:p>
          <w:p>
            <w:pPr/>
            <w:hyperlink r:id="rId28" w:history="1">
              <w:r>
                <w:rPr>
                  <w:color w:val="#410a8c"/>
                  <w:u w:val="single"/>
                </w:rPr>
                <w:t xml:space="preserve">hal-01376829v1</w:t>
              </w:r>
            </w:hyperlink>
          </w:p>
        </w:tc>
      </w:tr>
      <w:tr>
        <w:trPr/>
        <w:tc>
          <w:tcPr>
            <w:noWrap/>
          </w:tcPr>
          <w:p>
            <w:pPr>
              <w:spacing w:after="200"/>
            </w:pPr>
            <w:hyperlink r:id="rId29" w:history="1">
              <w:r>
                <w:rPr>
                  <w:color w:val="1e198e"/>
                  <w:b w:val="1"/>
                  <w:bCs w:val="1"/>
                  <w:u w:val="single"/>
                </w:rPr>
                <w:t xml:space="preserve">Un magazine pour se faire belle. Votre Beauté et l'industrie cosmétique dans les années 1930</w:t>
              </w:r>
            </w:hyperlink>
          </w:p>
          <w:p>
            <w:pPr/>
            <w:hyperlink r:id="rId8" w:history="1">
              <w:r>
                <w:rPr>
                  <w:color w:val="#410a8c"/>
                  <w:u w:val="single"/>
                </w:rPr>
                <w:t xml:space="preserve">Alexie Geers</w:t>
              </w:r>
            </w:hyperlink>
          </w:p>
          <w:p>
            <w:pPr/>
            <w:r>
              <w:rPr>
                <w:i w:val="1"/>
                <w:iCs w:val="1"/>
              </w:rPr>
              <w:t xml:space="preserve">Clio. Femmes, Genre, Histoire</w:t>
            </w:r>
            <w:r>
              <w:rPr/>
              <w:t xml:space="preserve">, 2014, Objets et fabrication du genre, 40, pp.249-269. </w:t>
            </w:r>
            <w:hyperlink r:id="rId30" w:history="1">
              <w:r>
                <w:rPr>
                  <w:color w:val="#410a8c"/>
                  <w:u w:val="single"/>
                </w:rPr>
                <w:t xml:space="preserve">⟨10.4000/clio.12177⟩</w:t>
              </w:r>
            </w:hyperlink>
          </w:p>
          <w:p>
            <w:pPr/>
            <w:r>
              <w:rPr/>
              <w:t xml:space="preserve">Article dans une revue</w:t>
            </w:r>
          </w:p>
          <w:p>
            <w:pPr/>
            <w:hyperlink r:id="rId29" w:history="1">
              <w:r>
                <w:rPr>
                  <w:color w:val="#410a8c"/>
                  <w:u w:val="single"/>
                </w:rPr>
                <w:t xml:space="preserve">hal-01441671v1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B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F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23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E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es.hal.science/tel-01375635v1" TargetMode="External"/><Relationship Id="rId8" Type="http://schemas.openxmlformats.org/officeDocument/2006/relationships/hyperlink" Target="https://hal.science/search/index/?q=*&amp;authFullName_s=Alexie Geers" TargetMode="External"/><Relationship Id="rId9" Type="http://schemas.openxmlformats.org/officeDocument/2006/relationships/hyperlink" Target="https://www.theses.fr/" TargetMode="External"/><Relationship Id="rId10" Type="http://schemas.openxmlformats.org/officeDocument/2006/relationships/hyperlink" Target="https://hal.science/hal-03136321v1" TargetMode="External"/><Relationship Id="rId11" Type="http://schemas.openxmlformats.org/officeDocument/2006/relationships/hyperlink" Target="https://hal.science/hal-03136316v1" TargetMode="External"/><Relationship Id="rId12" Type="http://schemas.openxmlformats.org/officeDocument/2006/relationships/hyperlink" Target="https://hal.science/hal-02954587v1" TargetMode="External"/><Relationship Id="rId13" Type="http://schemas.openxmlformats.org/officeDocument/2006/relationships/hyperlink" Target="https://hal.science/hal-03355406v1" TargetMode="External"/><Relationship Id="rId14" Type="http://schemas.openxmlformats.org/officeDocument/2006/relationships/hyperlink" Target="https://hal.science/search/index/?q=*&amp;authFullName_s=Micha&#235;l Bourgatte" TargetMode="External"/><Relationship Id="rId15" Type="http://schemas.openxmlformats.org/officeDocument/2006/relationships/hyperlink" Target="https://hal.science/hal-01633634v1" TargetMode="External"/><Relationship Id="rId16" Type="http://schemas.openxmlformats.org/officeDocument/2006/relationships/hyperlink" Target="https://hal.science/hal-05387919v1" TargetMode="External"/><Relationship Id="rId17" Type="http://schemas.openxmlformats.org/officeDocument/2006/relationships/hyperlink" Target="https://dx.doi.org/10.4000/1540g" TargetMode="External"/><Relationship Id="rId18" Type="http://schemas.openxmlformats.org/officeDocument/2006/relationships/hyperlink" Target="https://hal.science/hal-04700181v1" TargetMode="External"/><Relationship Id="rId19" Type="http://schemas.openxmlformats.org/officeDocument/2006/relationships/hyperlink" Target="https://hal.science/search/index/?q=*&amp;authFullName_s=Florence Legendre" TargetMode="External"/><Relationship Id="rId20" Type="http://schemas.openxmlformats.org/officeDocument/2006/relationships/hyperlink" Target="https://hal.science/search/index/?q=*&amp;authFullName_s=Samuel Pinto" TargetMode="External"/><Relationship Id="rId21" Type="http://schemas.openxmlformats.org/officeDocument/2006/relationships/hyperlink" Target="https://dx.doi.org/10.4000/11w29" TargetMode="External"/><Relationship Id="rId22" Type="http://schemas.openxmlformats.org/officeDocument/2006/relationships/hyperlink" Target="https://hal.science/hal-03346070v1" TargetMode="External"/><Relationship Id="rId23" Type="http://schemas.openxmlformats.org/officeDocument/2006/relationships/hyperlink" Target="https://dx.doi.org/10.3917/es.047.0099" TargetMode="External"/><Relationship Id="rId24" Type="http://schemas.openxmlformats.org/officeDocument/2006/relationships/hyperlink" Target="https://hal.science/hal-02954576v1" TargetMode="External"/><Relationship Id="rId25" Type="http://schemas.openxmlformats.org/officeDocument/2006/relationships/hyperlink" Target="https://dx.doi.org/10.7202/1071242ar" TargetMode="External"/><Relationship Id="rId26" Type="http://schemas.openxmlformats.org/officeDocument/2006/relationships/hyperlink" Target="https://hal.science/hal-02954581v1" TargetMode="External"/><Relationship Id="rId27" Type="http://schemas.openxmlformats.org/officeDocument/2006/relationships/hyperlink" Target="https://dx.doi.org/10.4000/itti.711" TargetMode="External"/><Relationship Id="rId28" Type="http://schemas.openxmlformats.org/officeDocument/2006/relationships/hyperlink" Target="https://hal.science/hal-01376829v1" TargetMode="External"/><Relationship Id="rId29" Type="http://schemas.openxmlformats.org/officeDocument/2006/relationships/hyperlink" Target="https://hal.science/hal-01441671v1" TargetMode="External"/><Relationship Id="rId30" Type="http://schemas.openxmlformats.org/officeDocument/2006/relationships/hyperlink" Target="https://dx.doi.org/10.4000/clio.12177"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ALEXIE GEERS</dc:title>
  <dc:description>CV</dc:description>
  <dc:subject/>
  <cp:keywords/>
  <cp:category/>
  <cp:lastModifiedBy/>
  <dcterms:created xsi:type="dcterms:W3CDTF">2026-03-16T03:29:11+01:00</dcterms:created>
  <dcterms:modified xsi:type="dcterms:W3CDTF">2026-03-16T03:29:11+01:00</dcterms:modified>
</cp:coreProperties>
</file>

<file path=docProps/custom.xml><?xml version="1.0" encoding="utf-8"?>
<Properties xmlns="http://schemas.openxmlformats.org/officeDocument/2006/custom-properties" xmlns:vt="http://schemas.openxmlformats.org/officeDocument/2006/docPropsVTypes"/>
</file>