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Boisson </w:t>
      </w:r>
      <w:r>
        <w:rPr>
          <w:color w:val="641e6e"/>
        </w:rPr>
        <w:t xml:space="preserve">Maître de conférences en droit privé et sciences criminelles à l'Université de Montpellier.Spécialisé en droit de la propriété intellectuelle.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alexis-boisson</w:t>
        </w:r>
      </w:hyperlink>
    </w:p>
    <w:p>
      <w:pPr>
        <w:numPr>
          <w:ilvl w:val="0"/>
          <w:numId w:val="1"/>
        </w:numPr>
      </w:pPr>
      <w:r>
        <w:rPr/>
        <w:t xml:space="preserve"> IdRef : </w:t>
      </w:r>
      <w:hyperlink r:id="rId8" w:history="1">
        <w:r>
          <w:rPr>
            <w:color w:val="#410a8c"/>
            <w:u w:val="single"/>
          </w:rPr>
          <w:t xml:space="preserve">159690536</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droit privé et sciences criminelles, Université de Montpellier.</w:t>
      </w:r>
      <w:r>
        <w:rPr/>
        <w:t xml:space="preserve">Mes recherches portent sur le droit de la propriété intellectuelle et du numérique, avec un intérêt particulier pour le droit d'auteur et ses contrats. Laboratoire : CDE - Centre du Droit de l'Entreprise, Faculté de droit et de science politique de Montpellier.</w:t>
      </w:r>
    </w:p>
    <w:p>
      <w:pPr/>
      <w:r>
        <w:rPr>
          <w:b w:val="1"/>
          <w:bCs w:val="1"/>
        </w:rPr>
        <w:t xml:space="preserve">Principaux enseignements :</w:t>
      </w:r>
    </w:p>
    <w:p>
      <w:pPr>
        <w:numPr>
          <w:ilvl w:val="0"/>
          <w:numId w:val="2"/>
        </w:numPr>
      </w:pPr>
      <w:r>
        <w:rPr/>
        <w:t xml:space="preserve">Principes du droit d’auteur et contrats du droit d’auteur, M2 IDAI, Faculté de Droit et de science politique de Montpellier</w:t>
      </w:r>
    </w:p>
    <w:p>
      <w:pPr>
        <w:numPr>
          <w:ilvl w:val="0"/>
          <w:numId w:val="2"/>
        </w:numPr>
      </w:pPr>
      <w:r>
        <w:rPr/>
        <w:t xml:space="preserve">Contrats du droit d’auteur en M2 propriété intellectuelle et Contrats sur logiciels en M2 propriété industrielle, CEIPI de Strasbourg.</w:t>
      </w:r>
    </w:p>
    <w:p>
      <w:pPr>
        <w:numPr>
          <w:ilvl w:val="0"/>
          <w:numId w:val="2"/>
        </w:numPr>
      </w:pPr>
      <w:r>
        <w:rPr/>
        <w:t xml:space="preserve">Protection du logiciel et contrats sur logiciels au Certificat de spécialisation, M2 DJCE de Montpellier.</w:t>
      </w:r>
    </w:p>
    <w:p>
      <w:pPr>
        <w:numPr>
          <w:ilvl w:val="0"/>
          <w:numId w:val="2"/>
        </w:numPr>
      </w:pPr>
      <w:r>
        <w:rPr/>
        <w:t xml:space="preserve">Droit de la consommation et droit des données personnelles (M1), droit des médias et de la communication en M2 à l'Institut Montpellier Management (MoMa) de l'Université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Equitable » et « appropriée » : la CJUE interrogée sur les standards de rémunération des titulaires de droits voisins. CJUE, 10 juill. 2025, aff. C-37/24, UPFR c/ DADA Music SRL</w:t>
              </w:r>
            </w:hyperlink>
          </w:p>
          <w:p>
            <w:pPr/>
            <w:hyperlink r:id="rId10" w:history="1">
              <w:r>
                <w:rPr>
                  <w:color w:val="#410a8c"/>
                  <w:u w:val="single"/>
                </w:rPr>
                <w:t xml:space="preserve">Alexis Boisson</w:t>
              </w:r>
            </w:hyperlink>
          </w:p>
          <w:p>
            <w:pPr/>
            <w:r>
              <w:rPr>
                <w:i w:val="1"/>
                <w:iCs w:val="1"/>
              </w:rPr>
              <w:t xml:space="preserve">Revue Lamy Droit de l'immatériel</w:t>
            </w:r>
            <w:r>
              <w:rPr/>
              <w:t xml:space="preserve">, 2025, 230, pp.8-12</w:t>
            </w:r>
          </w:p>
          <w:p>
            <w:pPr/>
            <w:r>
              <w:rPr/>
              <w:t xml:space="preserve">Article dans une revue</w:t>
            </w:r>
          </w:p>
          <w:p>
            <w:pPr/>
            <w:hyperlink r:id="rId9" w:history="1">
              <w:r>
                <w:rPr>
                  <w:color w:val="#410a8c"/>
                  <w:u w:val="single"/>
                </w:rPr>
                <w:t xml:space="preserve">hal-05372391v1</w:t>
              </w:r>
            </w:hyperlink>
          </w:p>
        </w:tc>
      </w:tr>
      <w:tr>
        <w:trPr/>
        <w:tc>
          <w:tcPr>
            <w:noWrap/>
          </w:tcPr>
          <w:p>
            <w:pPr>
              <w:spacing w:after="200"/>
            </w:pPr>
            <w:hyperlink r:id="rId11" w:history="1">
              <w:r>
                <w:rPr>
                  <w:color w:val="1e198e"/>
                  <w:b w:val="1"/>
                  <w:bCs w:val="1"/>
                  <w:u w:val="single"/>
                </w:rPr>
                <w:t xml:space="preserve">Caractère non-exhaustif des (faux) codes d'usages, obs. sous : CA Rennes, 16 sept. 2022, n° 19/03935, in Chronique Usages</w:t>
              </w:r>
            </w:hyperlink>
          </w:p>
          <w:p>
            <w:pPr/>
            <w:hyperlink r:id="rId10" w:history="1">
              <w:r>
                <w:rPr>
                  <w:color w:val="#410a8c"/>
                  <w:u w:val="single"/>
                </w:rPr>
                <w:t xml:space="preserve">Alexis Boisson</w:t>
              </w:r>
            </w:hyperlink>
          </w:p>
          <w:p>
            <w:pPr/>
            <w:r>
              <w:rPr>
                <w:i w:val="1"/>
                <w:iCs w:val="1"/>
              </w:rPr>
              <w:t xml:space="preserve">La Semaine juridique. Entreprise et affaires</w:t>
            </w:r>
            <w:r>
              <w:rPr/>
              <w:t xml:space="preserve">, 2022, 47, pp.1382</w:t>
            </w:r>
          </w:p>
          <w:p>
            <w:pPr/>
            <w:r>
              <w:rPr/>
              <w:t xml:space="preserve">Article dans une revue</w:t>
            </w:r>
          </w:p>
          <w:p>
            <w:pPr/>
            <w:hyperlink r:id="rId11" w:history="1">
              <w:r>
                <w:rPr>
                  <w:color w:val="#410a8c"/>
                  <w:u w:val="single"/>
                </w:rPr>
                <w:t xml:space="preserve">hal-03977917v1</w:t>
              </w:r>
            </w:hyperlink>
          </w:p>
        </w:tc>
      </w:tr>
      <w:tr>
        <w:trPr/>
        <w:tc>
          <w:tcPr>
            <w:noWrap/>
          </w:tcPr>
          <w:p>
            <w:pPr>
              <w:spacing w:after="200"/>
            </w:pPr>
            <w:hyperlink r:id="rId12" w:history="1">
              <w:r>
                <w:rPr>
                  <w:color w:val="1e198e"/>
                  <w:b w:val="1"/>
                  <w:bCs w:val="1"/>
                  <w:u w:val="single"/>
                </w:rPr>
                <w:t xml:space="preserve">OPT IN : du « slogan » au design du site Internet. L’œuvre pédagogique de la CNIL dans ses lignes directrices sur les cookies et autres traceurs.</w:t>
              </w:r>
            </w:hyperlink>
          </w:p>
          <w:p>
            <w:pPr/>
            <w:hyperlink r:id="rId10" w:history="1">
              <w:r>
                <w:rPr>
                  <w:color w:val="#410a8c"/>
                  <w:u w:val="single"/>
                </w:rPr>
                <w:t xml:space="preserve">Alexis Boisson</w:t>
              </w:r>
            </w:hyperlink>
          </w:p>
          <w:p>
            <w:pPr/>
            <w:r>
              <w:rPr>
                <w:i w:val="1"/>
                <w:iCs w:val="1"/>
              </w:rPr>
              <w:t xml:space="preserve">Revue Lamy Droit civil</w:t>
            </w:r>
            <w:r>
              <w:rPr/>
              <w:t xml:space="preserve">, 2021, n°188, janvier 2021, pp.37 à 41</w:t>
            </w:r>
          </w:p>
          <w:p>
            <w:pPr/>
            <w:r>
              <w:rPr/>
              <w:t xml:space="preserve">Article dans une revue</w:t>
            </w:r>
          </w:p>
          <w:p>
            <w:pPr/>
            <w:hyperlink r:id="rId12" w:history="1">
              <w:r>
                <w:rPr>
                  <w:color w:val="#410a8c"/>
                  <w:u w:val="single"/>
                </w:rPr>
                <w:t xml:space="preserve">hal-03102318v1</w:t>
              </w:r>
            </w:hyperlink>
          </w:p>
        </w:tc>
      </w:tr>
      <w:tr>
        <w:trPr/>
        <w:tc>
          <w:tcPr>
            <w:noWrap/>
          </w:tcPr>
          <w:p>
            <w:pPr>
              <w:spacing w:after="200"/>
            </w:pPr>
            <w:hyperlink r:id="rId13" w:history="1">
              <w:r>
                <w:rPr>
                  <w:color w:val="1e198e"/>
                  <w:b w:val="1"/>
                  <w:bCs w:val="1"/>
                  <w:u w:val="single"/>
                </w:rPr>
                <w:t xml:space="preserve">« Usage » et « utilisation », obs. sous : Cass. com., 14 oct. 2020, n° 18-16.887, in Chronique « Usages »</w:t>
              </w:r>
            </w:hyperlink>
          </w:p>
          <w:p>
            <w:pPr/>
            <w:hyperlink r:id="rId10" w:history="1">
              <w:r>
                <w:rPr>
                  <w:color w:val="#410a8c"/>
                  <w:u w:val="single"/>
                </w:rPr>
                <w:t xml:space="preserve">Alexis Boisson</w:t>
              </w:r>
            </w:hyperlink>
          </w:p>
          <w:p>
            <w:pPr/>
            <w:r>
              <w:rPr>
                <w:i w:val="1"/>
                <w:iCs w:val="1"/>
              </w:rPr>
              <w:t xml:space="preserve">La Semaine juridique. Entreprise et affaires</w:t>
            </w:r>
            <w:r>
              <w:rPr/>
              <w:t xml:space="preserve">, 2021, 18, pp.1238</w:t>
            </w:r>
          </w:p>
          <w:p>
            <w:pPr/>
            <w:r>
              <w:rPr/>
              <w:t xml:space="preserve">Article dans une revue</w:t>
            </w:r>
          </w:p>
          <w:p>
            <w:pPr/>
            <w:hyperlink r:id="rId13" w:history="1">
              <w:r>
                <w:rPr>
                  <w:color w:val="#410a8c"/>
                  <w:u w:val="single"/>
                </w:rPr>
                <w:t xml:space="preserve">hal-03389167v1</w:t>
              </w:r>
            </w:hyperlink>
          </w:p>
        </w:tc>
      </w:tr>
      <w:tr>
        <w:trPr/>
        <w:tc>
          <w:tcPr>
            <w:noWrap/>
          </w:tcPr>
          <w:p>
            <w:pPr>
              <w:spacing w:after="200"/>
            </w:pPr>
            <w:hyperlink r:id="rId14" w:history="1">
              <w:r>
                <w:rPr>
                  <w:color w:val="1e198e"/>
                  <w:b w:val="1"/>
                  <w:bCs w:val="1"/>
                  <w:u w:val="single"/>
                </w:rPr>
                <w:t xml:space="preserve">Plateformes numériques d’hébergement entre particuliers : retour au réel. Cour de cassation, 3e ch. civ. 12 septembre 2019 (n°18-20727), Actualités du droit civil du numérique, Revue Lamy Droit civil, n°178, février 2020, p.35 à 37.</w:t>
              </w:r>
            </w:hyperlink>
          </w:p>
          <w:p>
            <w:pPr/>
            <w:hyperlink r:id="rId10" w:history="1">
              <w:r>
                <w:rPr>
                  <w:color w:val="#410a8c"/>
                  <w:u w:val="single"/>
                </w:rPr>
                <w:t xml:space="preserve">Alexis Boisson</w:t>
              </w:r>
            </w:hyperlink>
          </w:p>
          <w:p>
            <w:pPr/>
            <w:r>
              <w:rPr>
                <w:i w:val="1"/>
                <w:iCs w:val="1"/>
              </w:rPr>
              <w:t xml:space="preserve">Revue Lamy Droit civil</w:t>
            </w:r>
            <w:r>
              <w:rPr/>
              <w:t xml:space="preserve">, 2020, n°178, pp.35-37</w:t>
            </w:r>
          </w:p>
          <w:p>
            <w:pPr/>
            <w:r>
              <w:rPr/>
              <w:t xml:space="preserve">Article dans une revue</w:t>
            </w:r>
          </w:p>
          <w:p>
            <w:pPr/>
            <w:hyperlink r:id="rId14" w:history="1">
              <w:r>
                <w:rPr>
                  <w:color w:val="#410a8c"/>
                  <w:u w:val="single"/>
                </w:rPr>
                <w:t xml:space="preserve">hal-02463915v1</w:t>
              </w:r>
            </w:hyperlink>
          </w:p>
        </w:tc>
      </w:tr>
      <w:tr>
        <w:trPr/>
        <w:tc>
          <w:tcPr>
            <w:noWrap/>
          </w:tcPr>
          <w:p>
            <w:pPr>
              <w:spacing w:after="200"/>
            </w:pPr>
            <w:hyperlink r:id="rId15" w:history="1">
              <w:r>
                <w:rPr>
                  <w:color w:val="1e198e"/>
                  <w:b w:val="1"/>
                  <w:bCs w:val="1"/>
                  <w:u w:val="single"/>
                </w:rPr>
                <w:t xml:space="preserve">De la directive du 22 mai 2001 au décret du 20 décembre 2018 : la longue route de l’« exception handicap ».</w:t>
              </w:r>
            </w:hyperlink>
          </w:p>
          <w:p>
            <w:pPr/>
            <w:hyperlink r:id="rId10" w:history="1">
              <w:r>
                <w:rPr>
                  <w:color w:val="#410a8c"/>
                  <w:u w:val="single"/>
                </w:rPr>
                <w:t xml:space="preserve">Alexis Boisson</w:t>
              </w:r>
            </w:hyperlink>
          </w:p>
          <w:p>
            <w:pPr/>
            <w:r>
              <w:rPr>
                <w:i w:val="1"/>
                <w:iCs w:val="1"/>
              </w:rPr>
              <w:t xml:space="preserve">Revue droit &amp; santé : la revue juridique des entreprises de santé</w:t>
            </w:r>
            <w:r>
              <w:rPr/>
              <w:t xml:space="preserve">, 2019, 88, pp.263-266</w:t>
            </w:r>
          </w:p>
          <w:p>
            <w:pPr/>
            <w:r>
              <w:rPr/>
              <w:t xml:space="preserve">Article dans une revue</w:t>
            </w:r>
          </w:p>
          <w:p>
            <w:pPr/>
            <w:hyperlink r:id="rId15" w:history="1">
              <w:r>
                <w:rPr>
                  <w:color w:val="#410a8c"/>
                  <w:u w:val="single"/>
                </w:rPr>
                <w:t xml:space="preserve">hal-02047095v1</w:t>
              </w:r>
            </w:hyperlink>
          </w:p>
        </w:tc>
      </w:tr>
      <w:tr>
        <w:trPr/>
        <w:tc>
          <w:tcPr>
            <w:noWrap/>
          </w:tcPr>
          <w:p>
            <w:pPr>
              <w:spacing w:after="200"/>
            </w:pPr>
            <w:hyperlink r:id="rId16" w:history="1">
              <w:r>
                <w:rPr>
                  <w:color w:val="1e198e"/>
                  <w:b w:val="1"/>
                  <w:bCs w:val="1"/>
                  <w:u w:val="single"/>
                </w:rPr>
                <w:t xml:space="preserve">De la gratuité, du professionnel et de l’auteur-consommateur : quelques observations à propos du jugement du Tribunal de Grande Instance de Paris du 7 août 2018</w:t>
              </w:r>
            </w:hyperlink>
          </w:p>
          <w:p>
            <w:pPr/>
            <w:hyperlink r:id="rId10" w:history="1">
              <w:r>
                <w:rPr>
                  <w:color w:val="#410a8c"/>
                  <w:u w:val="single"/>
                </w:rPr>
                <w:t xml:space="preserve">Alexis Boisson</w:t>
              </w:r>
            </w:hyperlink>
          </w:p>
          <w:p>
            <w:pPr/>
            <w:r>
              <w:rPr>
                <w:i w:val="1"/>
                <w:iCs w:val="1"/>
              </w:rPr>
              <w:t xml:space="preserve">Revue Lamy Droit civil</w:t>
            </w:r>
            <w:r>
              <w:rPr/>
              <w:t xml:space="preserve">, 2019, 166, pp.36-38</w:t>
            </w:r>
          </w:p>
          <w:p>
            <w:pPr/>
            <w:r>
              <w:rPr/>
              <w:t xml:space="preserve">Article dans une revue</w:t>
            </w:r>
          </w:p>
          <w:p>
            <w:pPr/>
            <w:hyperlink r:id="rId16" w:history="1">
              <w:r>
                <w:rPr>
                  <w:color w:val="#410a8c"/>
                  <w:u w:val="single"/>
                </w:rPr>
                <w:t xml:space="preserve">hal-01967726v1</w:t>
              </w:r>
            </w:hyperlink>
          </w:p>
        </w:tc>
      </w:tr>
      <w:tr>
        <w:trPr/>
        <w:tc>
          <w:tcPr>
            <w:noWrap/>
          </w:tcPr>
          <w:p>
            <w:pPr>
              <w:spacing w:after="200"/>
            </w:pPr>
            <w:hyperlink r:id="rId17" w:history="1">
              <w:r>
                <w:rPr>
                  <w:color w:val="1e198e"/>
                  <w:b w:val="1"/>
                  <w:bCs w:val="1"/>
                  <w:u w:val="single"/>
                </w:rPr>
                <w:t xml:space="preserve">La « fondamentalisation » des contentieux relatifs à la propriété intellectuelle : l'apport de la Charte des droits fondamentaux de l’Union Européenne</w:t>
              </w:r>
            </w:hyperlink>
          </w:p>
          <w:p>
            <w:pPr/>
            <w:hyperlink r:id="rId10" w:history="1">
              <w:r>
                <w:rPr>
                  <w:color w:val="#410a8c"/>
                  <w:u w:val="single"/>
                </w:rPr>
                <w:t xml:space="preserve">Alexis Boisson</w:t>
              </w:r>
            </w:hyperlink>
          </w:p>
          <w:p>
            <w:pPr/>
            <w:r>
              <w:rPr>
                <w:i w:val="1"/>
                <w:iCs w:val="1"/>
              </w:rPr>
              <w:t xml:space="preserve">Revue des Affaires européennes/Law European &amp; Affairs</w:t>
            </w:r>
            <w:r>
              <w:rPr/>
              <w:t xml:space="preserve">, 2018, 2, pp.259-268</w:t>
            </w:r>
          </w:p>
          <w:p>
            <w:pPr/>
            <w:r>
              <w:rPr/>
              <w:t xml:space="preserve">Article dans une revue</w:t>
            </w:r>
          </w:p>
          <w:p>
            <w:pPr/>
            <w:hyperlink r:id="rId17" w:history="1">
              <w:r>
                <w:rPr>
                  <w:color w:val="#410a8c"/>
                  <w:u w:val="single"/>
                </w:rPr>
                <w:t xml:space="preserve">hal-01967279v1</w:t>
              </w:r>
            </w:hyperlink>
          </w:p>
        </w:tc>
      </w:tr>
      <w:tr>
        <w:trPr/>
        <w:tc>
          <w:tcPr>
            <w:noWrap/>
          </w:tcPr>
          <w:p>
            <w:pPr>
              <w:spacing w:after="200"/>
            </w:pPr>
            <w:hyperlink r:id="rId18" w:history="1">
              <w:r>
                <w:rPr>
                  <w:color w:val="1e198e"/>
                  <w:b w:val="1"/>
                  <w:bCs w:val="1"/>
                  <w:u w:val="single"/>
                </w:rPr>
                <w:t xml:space="preserve">Les qualifications contractuelles du droit d’auteur à l’épreuve du photojournalisme</w:t>
              </w:r>
            </w:hyperlink>
          </w:p>
          <w:p>
            <w:pPr/>
            <w:hyperlink r:id="rId10" w:history="1">
              <w:r>
                <w:rPr>
                  <w:color w:val="#410a8c"/>
                  <w:u w:val="single"/>
                </w:rPr>
                <w:t xml:space="preserve">Alexis Boisson</w:t>
              </w:r>
            </w:hyperlink>
          </w:p>
          <w:p>
            <w:pPr/>
            <w:r>
              <w:rPr>
                <w:i w:val="1"/>
                <w:iCs w:val="1"/>
              </w:rPr>
              <w:t xml:space="preserve">Légipresse : l'actualité du droit des médias, de la communication et des réseaux sociaux</w:t>
            </w:r>
            <w:r>
              <w:rPr/>
              <w:t xml:space="preserve">, 2018, 366, pp.623-627</w:t>
            </w:r>
          </w:p>
          <w:p>
            <w:pPr/>
            <w:r>
              <w:rPr/>
              <w:t xml:space="preserve">Article dans une revue</w:t>
            </w:r>
          </w:p>
          <w:p>
            <w:pPr/>
            <w:hyperlink r:id="rId18" w:history="1">
              <w:r>
                <w:rPr>
                  <w:color w:val="#410a8c"/>
                  <w:u w:val="single"/>
                </w:rPr>
                <w:t xml:space="preserve">hal-01967271v1</w:t>
              </w:r>
            </w:hyperlink>
          </w:p>
        </w:tc>
      </w:tr>
      <w:tr>
        <w:trPr/>
        <w:tc>
          <w:tcPr>
            <w:noWrap/>
          </w:tcPr>
          <w:p>
            <w:pPr>
              <w:spacing w:after="200"/>
            </w:pPr>
            <w:hyperlink r:id="rId19" w:history="1">
              <w:r>
                <w:rPr>
                  <w:color w:val="1e198e"/>
                  <w:b w:val="1"/>
                  <w:bCs w:val="1"/>
                  <w:u w:val="single"/>
                </w:rPr>
                <w:t xml:space="preserve">Les qualifications contractuelles du droit d'auteur à l'épreuve du photojournalisme</w:t>
              </w:r>
            </w:hyperlink>
          </w:p>
          <w:p>
            <w:pPr/>
            <w:hyperlink r:id="rId10" w:history="1">
              <w:r>
                <w:rPr>
                  <w:color w:val="#410a8c"/>
                  <w:u w:val="single"/>
                </w:rPr>
                <w:t xml:space="preserve">Alexis Boisson</w:t>
              </w:r>
            </w:hyperlink>
          </w:p>
          <w:p>
            <w:pPr/>
            <w:r>
              <w:rPr>
                <w:i w:val="1"/>
                <w:iCs w:val="1"/>
              </w:rPr>
              <w:t xml:space="preserve">Légipresse : l'actualité du droit des médias, de la communication et des réseaux sociaux</w:t>
            </w:r>
            <w:r>
              <w:rPr/>
              <w:t xml:space="preserve">, 2018, 366, pp.623</w:t>
            </w:r>
          </w:p>
          <w:p>
            <w:pPr/>
            <w:r>
              <w:rPr/>
              <w:t xml:space="preserve">Article dans une revue</w:t>
            </w:r>
          </w:p>
          <w:p>
            <w:pPr/>
            <w:hyperlink r:id="rId19" w:history="1">
              <w:r>
                <w:rPr>
                  <w:color w:val="#410a8c"/>
                  <w:u w:val="single"/>
                </w:rPr>
                <w:t xml:space="preserve">halshs-02449239v1</w:t>
              </w:r>
            </w:hyperlink>
          </w:p>
        </w:tc>
      </w:tr>
      <w:tr>
        <w:trPr/>
        <w:tc>
          <w:tcPr>
            <w:noWrap/>
          </w:tcPr>
          <w:p>
            <w:pPr>
              <w:spacing w:after="200"/>
            </w:pPr>
            <w:hyperlink r:id="rId20" w:history="1">
              <w:r>
                <w:rPr>
                  <w:color w:val="1e198e"/>
                  <w:b w:val="1"/>
                  <w:bCs w:val="1"/>
                  <w:u w:val="single"/>
                </w:rPr>
                <w:t xml:space="preserve">L'achat d'espaces publicitaires sur Internet rentre dans le rang</w:t>
              </w:r>
            </w:hyperlink>
          </w:p>
          <w:p>
            <w:pPr/>
            <w:hyperlink r:id="rId10" w:history="1">
              <w:r>
                <w:rPr>
                  <w:color w:val="#410a8c"/>
                  <w:u w:val="single"/>
                </w:rPr>
                <w:t xml:space="preserve">Alexis Boisson</w:t>
              </w:r>
            </w:hyperlink>
          </w:p>
          <w:p>
            <w:pPr/>
            <w:r>
              <w:rPr>
                <w:i w:val="1"/>
                <w:iCs w:val="1"/>
              </w:rPr>
              <w:t xml:space="preserve">Revue Lamy Droit civil</w:t>
            </w:r>
            <w:r>
              <w:rPr/>
              <w:t xml:space="preserve">, 2017, 153, pp.42-44</w:t>
            </w:r>
          </w:p>
          <w:p>
            <w:pPr/>
            <w:r>
              <w:rPr/>
              <w:t xml:space="preserve">Article dans une revue</w:t>
            </w:r>
          </w:p>
          <w:p>
            <w:pPr/>
            <w:hyperlink r:id="rId20" w:history="1">
              <w:r>
                <w:rPr>
                  <w:color w:val="#410a8c"/>
                  <w:u w:val="single"/>
                </w:rPr>
                <w:t xml:space="preserve">hal-01966926v1</w:t>
              </w:r>
            </w:hyperlink>
          </w:p>
        </w:tc>
      </w:tr>
      <w:tr>
        <w:trPr/>
        <w:tc>
          <w:tcPr>
            <w:noWrap/>
          </w:tcPr>
          <w:p>
            <w:pPr>
              <w:spacing w:after="200"/>
            </w:pPr>
            <w:hyperlink r:id="rId21" w:history="1">
              <w:r>
                <w:rPr>
                  <w:color w:val="1e198e"/>
                  <w:b w:val="1"/>
                  <w:bCs w:val="1"/>
                  <w:u w:val="single"/>
                </w:rPr>
                <w:t xml:space="preserve">Auteurs et artistes-interprètes face au droit des incapacités</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2016, 38, pp.32-34</w:t>
            </w:r>
          </w:p>
          <w:p>
            <w:pPr/>
            <w:r>
              <w:rPr/>
              <w:t xml:space="preserve">Article dans une revue</w:t>
            </w:r>
          </w:p>
          <w:p>
            <w:pPr/>
            <w:hyperlink r:id="rId21" w:history="1">
              <w:r>
                <w:rPr>
                  <w:color w:val="#410a8c"/>
                  <w:u w:val="single"/>
                </w:rPr>
                <w:t xml:space="preserve">hal-01966852v1</w:t>
              </w:r>
            </w:hyperlink>
          </w:p>
        </w:tc>
      </w:tr>
      <w:tr>
        <w:trPr/>
        <w:tc>
          <w:tcPr>
            <w:noWrap/>
          </w:tcPr>
          <w:p>
            <w:pPr>
              <w:spacing w:after="200"/>
            </w:pPr>
            <w:hyperlink r:id="rId22" w:history="1">
              <w:r>
                <w:rPr>
                  <w:color w:val="1e198e"/>
                  <w:b w:val="1"/>
                  <w:bCs w:val="1"/>
                  <w:u w:val="single"/>
                </w:rPr>
                <w:t xml:space="preserve">Imprévision et édition de livres numériques</w:t>
              </w:r>
            </w:hyperlink>
          </w:p>
          <w:p>
            <w:pPr/>
            <w:hyperlink r:id="rId10" w:history="1">
              <w:r>
                <w:rPr>
                  <w:color w:val="#410a8c"/>
                  <w:u w:val="single"/>
                </w:rPr>
                <w:t xml:space="preserve">Alexis Boisson</w:t>
              </w:r>
            </w:hyperlink>
          </w:p>
          <w:p>
            <w:pPr/>
            <w:r>
              <w:rPr>
                <w:i w:val="1"/>
                <w:iCs w:val="1"/>
              </w:rPr>
              <w:t xml:space="preserve">Revue Lamy Droit civil</w:t>
            </w:r>
            <w:r>
              <w:rPr/>
              <w:t xml:space="preserve">, 2016, 141, pp.27-28</w:t>
            </w:r>
          </w:p>
          <w:p>
            <w:pPr/>
            <w:r>
              <w:rPr/>
              <w:t xml:space="preserve">Article dans une revue</w:t>
            </w:r>
          </w:p>
          <w:p>
            <w:pPr/>
            <w:hyperlink r:id="rId22" w:history="1">
              <w:r>
                <w:rPr>
                  <w:color w:val="#410a8c"/>
                  <w:u w:val="single"/>
                </w:rPr>
                <w:t xml:space="preserve">hal-01966900v1</w:t>
              </w:r>
            </w:hyperlink>
          </w:p>
        </w:tc>
      </w:tr>
      <w:tr>
        <w:trPr/>
        <w:tc>
          <w:tcPr>
            <w:noWrap/>
          </w:tcPr>
          <w:p>
            <w:pPr>
              <w:spacing w:after="200"/>
            </w:pPr>
            <w:hyperlink r:id="rId23" w:history="1">
              <w:r>
                <w:rPr>
                  <w:color w:val="1e198e"/>
                  <w:b w:val="1"/>
                  <w:bCs w:val="1"/>
                  <w:u w:val="single"/>
                </w:rPr>
                <w:t xml:space="preserve">Les contrats conclus par voie électronique dans la loi du 17 mars 2014 relative à la consommation</w:t>
              </w:r>
            </w:hyperlink>
          </w:p>
          <w:p>
            <w:pPr/>
            <w:hyperlink r:id="rId10" w:history="1">
              <w:r>
                <w:rPr>
                  <w:color w:val="#410a8c"/>
                  <w:u w:val="single"/>
                </w:rPr>
                <w:t xml:space="preserve">Alexis Boisson</w:t>
              </w:r>
            </w:hyperlink>
          </w:p>
          <w:p>
            <w:pPr/>
            <w:r>
              <w:rPr>
                <w:i w:val="1"/>
                <w:iCs w:val="1"/>
              </w:rPr>
              <w:t xml:space="preserve">Revue Lamy Droit civil</w:t>
            </w:r>
            <w:r>
              <w:rPr/>
              <w:t xml:space="preserve">, 2015, 125, pp.70-72</w:t>
            </w:r>
          </w:p>
          <w:p>
            <w:pPr/>
            <w:r>
              <w:rPr/>
              <w:t xml:space="preserve">Article dans une revue</w:t>
            </w:r>
          </w:p>
          <w:p>
            <w:pPr/>
            <w:hyperlink r:id="rId23" w:history="1">
              <w:r>
                <w:rPr>
                  <w:color w:val="#410a8c"/>
                  <w:u w:val="single"/>
                </w:rPr>
                <w:t xml:space="preserve">hal-01966914v1</w:t>
              </w:r>
            </w:hyperlink>
          </w:p>
        </w:tc>
      </w:tr>
      <w:tr>
        <w:trPr/>
        <w:tc>
          <w:tcPr>
            <w:noWrap/>
          </w:tcPr>
          <w:p>
            <w:pPr>
              <w:spacing w:after="200"/>
            </w:pPr>
            <w:hyperlink r:id="rId24" w:history="1">
              <w:r>
                <w:rPr>
                  <w:color w:val="1e198e"/>
                  <w:b w:val="1"/>
                  <w:bCs w:val="1"/>
                  <w:u w:val="single"/>
                </w:rPr>
                <w:t xml:space="preserve">Enjeux du prêt numérique et exception de bibliothèque</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2015, 26, pp.34-35</w:t>
            </w:r>
          </w:p>
          <w:p>
            <w:pPr/>
            <w:r>
              <w:rPr/>
              <w:t xml:space="preserve">Article dans une revue</w:t>
            </w:r>
          </w:p>
          <w:p>
            <w:pPr/>
            <w:hyperlink r:id="rId24" w:history="1">
              <w:r>
                <w:rPr>
                  <w:color w:val="#410a8c"/>
                  <w:u w:val="single"/>
                </w:rPr>
                <w:t xml:space="preserve">hal-01966851v1</w:t>
              </w:r>
            </w:hyperlink>
          </w:p>
        </w:tc>
      </w:tr>
      <w:tr>
        <w:trPr/>
        <w:tc>
          <w:tcPr>
            <w:noWrap/>
          </w:tcPr>
          <w:p>
            <w:pPr>
              <w:spacing w:after="200"/>
            </w:pPr>
            <w:hyperlink r:id="rId25" w:history="1">
              <w:r>
                <w:rPr>
                  <w:color w:val="1e198e"/>
                  <w:b w:val="1"/>
                  <w:bCs w:val="1"/>
                  <w:u w:val="single"/>
                </w:rPr>
                <w:t xml:space="preserve">La réforme du contrat d’édition en France</w:t>
              </w:r>
            </w:hyperlink>
          </w:p>
          <w:p>
            <w:pPr/>
            <w:hyperlink r:id="rId10" w:history="1">
              <w:r>
                <w:rPr>
                  <w:color w:val="#410a8c"/>
                  <w:u w:val="single"/>
                </w:rPr>
                <w:t xml:space="preserve">Alexis Boisson</w:t>
              </w:r>
            </w:hyperlink>
          </w:p>
          <w:p>
            <w:pPr/>
            <w:r>
              <w:rPr>
                <w:i w:val="1"/>
                <w:iCs w:val="1"/>
              </w:rPr>
              <w:t xml:space="preserve">Revue francophone de la propriété intellectuelle</w:t>
            </w:r>
            <w:r>
              <w:rPr/>
              <w:t xml:space="preserve">, 2015, 1, pp.87-99</w:t>
            </w:r>
          </w:p>
          <w:p>
            <w:pPr/>
            <w:r>
              <w:rPr/>
              <w:t xml:space="preserve">Article dans une revue</w:t>
            </w:r>
          </w:p>
          <w:p>
            <w:pPr/>
            <w:hyperlink r:id="rId25" w:history="1">
              <w:r>
                <w:rPr>
                  <w:color w:val="#410a8c"/>
                  <w:u w:val="single"/>
                </w:rPr>
                <w:t xml:space="preserve">hal-01966712v1</w:t>
              </w:r>
            </w:hyperlink>
          </w:p>
        </w:tc>
      </w:tr>
      <w:tr>
        <w:trPr/>
        <w:tc>
          <w:tcPr>
            <w:noWrap/>
          </w:tcPr>
          <w:p>
            <w:pPr>
              <w:spacing w:after="200"/>
            </w:pPr>
            <w:hyperlink r:id="rId26" w:history="1">
              <w:r>
                <w:rPr>
                  <w:color w:val="1e198e"/>
                  <w:b w:val="1"/>
                  <w:bCs w:val="1"/>
                  <w:u w:val="single"/>
                </w:rPr>
                <w:t xml:space="preserve">Un hôpital ne saurait abandonner à un prestataire extérieur le traitement des données de santé de ses patients</w:t>
              </w:r>
            </w:hyperlink>
          </w:p>
          <w:p>
            <w:pPr/>
            <w:hyperlink r:id="rId10" w:history="1">
              <w:r>
                <w:rPr>
                  <w:color w:val="#410a8c"/>
                  <w:u w:val="single"/>
                </w:rPr>
                <w:t xml:space="preserve">Alexis Boisson</w:t>
              </w:r>
            </w:hyperlink>
          </w:p>
          <w:p>
            <w:pPr/>
            <w:r>
              <w:rPr>
                <w:i w:val="1"/>
                <w:iCs w:val="1"/>
              </w:rPr>
              <w:t xml:space="preserve">Revue droit &amp; santé : la revue juridique des entreprises de santé</w:t>
            </w:r>
            <w:r>
              <w:rPr/>
              <w:t xml:space="preserve">, 2014, 57, pp.934-938</w:t>
            </w:r>
          </w:p>
          <w:p>
            <w:pPr/>
            <w:r>
              <w:rPr/>
              <w:t xml:space="preserve">Article dans une revue</w:t>
            </w:r>
          </w:p>
          <w:p>
            <w:pPr/>
            <w:hyperlink r:id="rId26" w:history="1">
              <w:r>
                <w:rPr>
                  <w:color w:val="#410a8c"/>
                  <w:u w:val="single"/>
                </w:rPr>
                <w:t xml:space="preserve">hal-01966855v1</w:t>
              </w:r>
            </w:hyperlink>
          </w:p>
        </w:tc>
      </w:tr>
      <w:tr>
        <w:trPr/>
        <w:tc>
          <w:tcPr>
            <w:noWrap/>
          </w:tcPr>
          <w:p>
            <w:pPr>
              <w:spacing w:after="200"/>
            </w:pPr>
            <w:hyperlink r:id="rId27" w:history="1">
              <w:r>
                <w:rPr>
                  <w:color w:val="1e198e"/>
                  <w:b w:val="1"/>
                  <w:bCs w:val="1"/>
                  <w:u w:val="single"/>
                </w:rPr>
                <w:t xml:space="preserve">De l'éditeur propriétaire à l’éditeur locataire : la discrète révolution du contrat d’édition</w:t>
              </w:r>
            </w:hyperlink>
          </w:p>
          <w:p>
            <w:pPr/>
            <w:hyperlink r:id="rId10" w:history="1">
              <w:r>
                <w:rPr>
                  <w:color w:val="#410a8c"/>
                  <w:u w:val="single"/>
                </w:rPr>
                <w:t xml:space="preserve">Alexis Boisson</w:t>
              </w:r>
            </w:hyperlink>
          </w:p>
          <w:p>
            <w:pPr/>
            <w:r>
              <w:rPr>
                <w:i w:val="1"/>
                <w:iCs w:val="1"/>
              </w:rPr>
              <w:t xml:space="preserve">Revue Lamy Droit civil</w:t>
            </w:r>
            <w:r>
              <w:rPr/>
              <w:t xml:space="preserve">, 2014, 114, pp.78-79</w:t>
            </w:r>
          </w:p>
          <w:p>
            <w:pPr/>
            <w:r>
              <w:rPr/>
              <w:t xml:space="preserve">Article dans une revue</w:t>
            </w:r>
          </w:p>
          <w:p>
            <w:pPr/>
            <w:hyperlink r:id="rId27" w:history="1">
              <w:r>
                <w:rPr>
                  <w:color w:val="#410a8c"/>
                  <w:u w:val="single"/>
                </w:rPr>
                <w:t xml:space="preserve">hal-01966908v1</w:t>
              </w:r>
            </w:hyperlink>
          </w:p>
        </w:tc>
      </w:tr>
      <w:tr>
        <w:trPr/>
        <w:tc>
          <w:tcPr>
            <w:noWrap/>
          </w:tcPr>
          <w:p>
            <w:pPr>
              <w:spacing w:after="200"/>
            </w:pPr>
            <w:hyperlink r:id="rId28" w:history="1">
              <w:r>
                <w:rPr>
                  <w:color w:val="1e198e"/>
                  <w:b w:val="1"/>
                  <w:bCs w:val="1"/>
                  <w:u w:val="single"/>
                </w:rPr>
                <w:t xml:space="preserve">Cession et licence en droit d’auteur</w:t>
              </w:r>
            </w:hyperlink>
          </w:p>
          <w:p>
            <w:pPr/>
            <w:hyperlink r:id="rId10" w:history="1">
              <w:r>
                <w:rPr>
                  <w:color w:val="#410a8c"/>
                  <w:u w:val="single"/>
                </w:rPr>
                <w:t xml:space="preserve">Alexis Boisson</w:t>
              </w:r>
            </w:hyperlink>
          </w:p>
          <w:p>
            <w:pPr/>
            <w:r>
              <w:rPr>
                <w:i w:val="1"/>
                <w:iCs w:val="1"/>
              </w:rPr>
              <w:t xml:space="preserve">Légicom : Revue du droit de la communication des entreprises et de la communication publique</w:t>
            </w:r>
            <w:r>
              <w:rPr/>
              <w:t xml:space="preserve">, 2014, Propriété intellectuelle : notions cadres et mécanismes essentiels, 53, pp.59-68</w:t>
            </w:r>
          </w:p>
          <w:p>
            <w:pPr/>
            <w:r>
              <w:rPr/>
              <w:t xml:space="preserve">Article dans une revue</w:t>
            </w:r>
          </w:p>
          <w:p>
            <w:pPr/>
            <w:hyperlink r:id="rId28" w:history="1">
              <w:r>
                <w:rPr>
                  <w:color w:val="#410a8c"/>
                  <w:u w:val="single"/>
                </w:rPr>
                <w:t xml:space="preserve">hal-01966846v1</w:t>
              </w:r>
            </w:hyperlink>
          </w:p>
        </w:tc>
      </w:tr>
      <w:tr>
        <w:trPr/>
        <w:tc>
          <w:tcPr>
            <w:noWrap/>
          </w:tcPr>
          <w:p>
            <w:pPr>
              <w:spacing w:after="200"/>
            </w:pPr>
            <w:hyperlink r:id="rId29" w:history="1">
              <w:r>
                <w:rPr>
                  <w:color w:val="1e198e"/>
                  <w:b w:val="1"/>
                  <w:bCs w:val="1"/>
                  <w:u w:val="single"/>
                </w:rPr>
                <w:t xml:space="preserve">Livres indisponibles du XXe siècle</w:t>
              </w:r>
            </w:hyperlink>
          </w:p>
          <w:p>
            <w:pPr/>
            <w:hyperlink r:id="rId10" w:history="1">
              <w:r>
                <w:rPr>
                  <w:color w:val="#410a8c"/>
                  <w:u w:val="single"/>
                </w:rPr>
                <w:t xml:space="preserve">Alexis Boisson</w:t>
              </w:r>
            </w:hyperlink>
          </w:p>
          <w:p>
            <w:pPr/>
            <w:r>
              <w:rPr>
                <w:i w:val="1"/>
                <w:iCs w:val="1"/>
              </w:rPr>
              <w:t xml:space="preserve">Juris art etc. : le mensuel du droit et de la gestion des professionnels des arts et de la culture</w:t>
            </w:r>
            <w:r>
              <w:rPr/>
              <w:t xml:space="preserve">, 2013, 7, pp.18-22</w:t>
            </w:r>
          </w:p>
          <w:p>
            <w:pPr/>
            <w:r>
              <w:rPr/>
              <w:t xml:space="preserve">Article dans une revue</w:t>
            </w:r>
          </w:p>
          <w:p>
            <w:pPr/>
            <w:hyperlink r:id="rId29" w:history="1">
              <w:r>
                <w:rPr>
                  <w:color w:val="#410a8c"/>
                  <w:u w:val="single"/>
                </w:rPr>
                <w:t xml:space="preserve">hal-01966848v1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mille et une rémunérations de l’auteur</w:t>
              </w:r>
            </w:hyperlink>
          </w:p>
          <w:p>
            <w:pPr/>
            <w:hyperlink r:id="rId10" w:history="1">
              <w:r>
                <w:rPr>
                  <w:color w:val="#410a8c"/>
                  <w:u w:val="single"/>
                </w:rPr>
                <w:t xml:space="preserve">Alexis Boisson</w:t>
              </w:r>
            </w:hyperlink>
          </w:p>
          <w:p>
            <w:pPr/>
            <w:r>
              <w:rPr>
                <w:i w:val="1"/>
                <w:iCs w:val="1"/>
              </w:rPr>
              <w:t xml:space="preserve">Propriété intellectuelle : regards pratiques et enjeux prospectifs, sous la direction de S. Le Cam, Y. Basire, C. Le Goffic, Lefebvre-Dalloz, 2025</w:t>
            </w:r>
            <w:r>
              <w:rPr/>
              <w:t xml:space="preserve">, Lefebvre-Dalloz, pp.221, 2025</w:t>
            </w:r>
          </w:p>
          <w:p>
            <w:pPr/>
            <w:r>
              <w:rPr/>
              <w:t xml:space="preserve">Chapitre d'ouvrage</w:t>
            </w:r>
          </w:p>
          <w:p>
            <w:pPr/>
            <w:hyperlink r:id="rId30" w:history="1">
              <w:r>
                <w:rPr>
                  <w:color w:val="#410a8c"/>
                  <w:u w:val="single"/>
                </w:rPr>
                <w:t xml:space="preserve">hal-05253150v1</w:t>
              </w:r>
            </w:hyperlink>
          </w:p>
        </w:tc>
      </w:tr>
      <w:tr>
        <w:trPr/>
        <w:tc>
          <w:tcPr>
            <w:noWrap/>
          </w:tcPr>
          <w:p>
            <w:pPr>
              <w:spacing w:after="200"/>
            </w:pPr>
            <w:hyperlink r:id="rId31" w:history="1">
              <w:r>
                <w:rPr>
                  <w:color w:val="1e198e"/>
                  <w:b w:val="1"/>
                  <w:bCs w:val="1"/>
                  <w:u w:val="single"/>
                </w:rPr>
                <w:t xml:space="preserve">L'incertitude et les contrats du droit d'auteur</w:t>
              </w:r>
            </w:hyperlink>
          </w:p>
          <w:p>
            <w:pPr/>
            <w:hyperlink r:id="rId10" w:history="1">
              <w:r>
                <w:rPr>
                  <w:color w:val="#410a8c"/>
                  <w:u w:val="single"/>
                </w:rPr>
                <w:t xml:space="preserve">Alexis Boisson</w:t>
              </w:r>
            </w:hyperlink>
          </w:p>
          <w:p>
            <w:pPr/>
            <w:r>
              <w:rPr>
                <w:i w:val="1"/>
                <w:iCs w:val="1"/>
              </w:rPr>
              <w:t xml:space="preserve">Les incertitudes de la propriété intellectuelle. Quels risques ? Quelles opportunités ?</w:t>
            </w:r>
            <w:r>
              <w:rPr/>
              <w:t xml:space="preserve">, LexisNexis, coll. CEIPI, pp.21-37, 2024</w:t>
            </w:r>
          </w:p>
          <w:p>
            <w:pPr/>
            <w:r>
              <w:rPr/>
              <w:t xml:space="preserve">Chapitre d'ouvrage</w:t>
            </w:r>
          </w:p>
          <w:p>
            <w:pPr/>
            <w:hyperlink r:id="rId31" w:history="1">
              <w:r>
                <w:rPr>
                  <w:color w:val="#410a8c"/>
                  <w:u w:val="single"/>
                </w:rPr>
                <w:t xml:space="preserve">hal-04642621v1</w:t>
              </w:r>
            </w:hyperlink>
          </w:p>
        </w:tc>
      </w:tr>
      <w:tr>
        <w:trPr/>
        <w:tc>
          <w:tcPr>
            <w:noWrap/>
          </w:tcPr>
          <w:p>
            <w:pPr>
              <w:spacing w:after="200"/>
            </w:pPr>
            <w:hyperlink r:id="rId32" w:history="1">
              <w:r>
                <w:rPr>
                  <w:color w:val="1e198e"/>
                  <w:b w:val="1"/>
                  <w:bCs w:val="1"/>
                  <w:u w:val="single"/>
                </w:rPr>
                <w:t xml:space="preserve">Les courants ou écoles de pensée en propriété intellectuelle</w:t>
              </w:r>
            </w:hyperlink>
          </w:p>
          <w:p>
            <w:pPr/>
            <w:hyperlink r:id="rId10" w:history="1">
              <w:r>
                <w:rPr>
                  <w:color w:val="#410a8c"/>
                  <w:u w:val="single"/>
                </w:rPr>
                <w:t xml:space="preserve">Alexis Boisson</w:t>
              </w:r>
            </w:hyperlink>
          </w:p>
          <w:p>
            <w:pPr/>
            <w:r>
              <w:rPr/>
              <w:t xml:space="preserve">Yann Basire et Caroline Le Goffic. </w:t>
            </w:r>
            <w:r>
              <w:rPr>
                <w:i w:val="1"/>
                <w:iCs w:val="1"/>
              </w:rPr>
              <w:t xml:space="preserve">L'enseignant-chercheur en propriété intellectuelle</w:t>
            </w:r>
            <w:r>
              <w:rPr/>
              <w:t xml:space="preserve">, Lexis Nexis; CEIPI, pp.19-43, 2023, 9782711038411</w:t>
            </w:r>
          </w:p>
          <w:p>
            <w:pPr/>
            <w:r>
              <w:rPr/>
              <w:t xml:space="preserve">Chapitre d'ouvrage</w:t>
            </w:r>
          </w:p>
          <w:p>
            <w:pPr/>
            <w:hyperlink r:id="rId32" w:history="1">
              <w:r>
                <w:rPr>
                  <w:color w:val="#410a8c"/>
                  <w:u w:val="single"/>
                </w:rPr>
                <w:t xml:space="preserve">hal-04312825v1</w:t>
              </w:r>
            </w:hyperlink>
          </w:p>
        </w:tc>
      </w:tr>
      <w:tr>
        <w:trPr/>
        <w:tc>
          <w:tcPr>
            <w:noWrap/>
          </w:tcPr>
          <w:p>
            <w:pPr>
              <w:spacing w:after="200"/>
            </w:pPr>
            <w:hyperlink r:id="rId33" w:history="1">
              <w:r>
                <w:rPr>
                  <w:color w:val="1e198e"/>
                  <w:b w:val="1"/>
                  <w:bCs w:val="1"/>
                  <w:u w:val="single"/>
                </w:rPr>
                <w:t xml:space="preserve">Le principe d'interprétation in favorem auctoris des contrats d'auteur</w:t>
              </w:r>
            </w:hyperlink>
          </w:p>
          <w:p>
            <w:pPr/>
            <w:hyperlink r:id="rId10" w:history="1">
              <w:r>
                <w:rPr>
                  <w:color w:val="#410a8c"/>
                  <w:u w:val="single"/>
                </w:rPr>
                <w:t xml:space="preserve">Alexis Boisson</w:t>
              </w:r>
            </w:hyperlink>
          </w:p>
          <w:p>
            <w:pPr/>
            <w:r>
              <w:rPr/>
              <w:t xml:space="preserve">Pierre Mousseron. </w:t>
            </w:r>
            <w:r>
              <w:rPr>
                <w:i w:val="1"/>
                <w:iCs w:val="1"/>
              </w:rPr>
              <w:t xml:space="preserve">Les principes en droit de l'entreprise</w:t>
            </w:r>
            <w:r>
              <w:rPr/>
              <w:t xml:space="preserve">, Institut des Usages, coll. Droit des usages, pp.163-172, 2023</w:t>
            </w:r>
          </w:p>
          <w:p>
            <w:pPr/>
            <w:r>
              <w:rPr/>
              <w:t xml:space="preserve">Chapitre d'ouvrage</w:t>
            </w:r>
          </w:p>
          <w:p>
            <w:pPr/>
            <w:hyperlink r:id="rId33" w:history="1">
              <w:r>
                <w:rPr>
                  <w:color w:val="#410a8c"/>
                  <w:u w:val="single"/>
                </w:rPr>
                <w:t xml:space="preserve">hal-04122247v1</w:t>
              </w:r>
            </w:hyperlink>
          </w:p>
        </w:tc>
      </w:tr>
      <w:tr>
        <w:trPr/>
        <w:tc>
          <w:tcPr>
            <w:noWrap/>
          </w:tcPr>
          <w:p>
            <w:pPr>
              <w:spacing w:after="200"/>
            </w:pPr>
            <w:hyperlink r:id="rId34" w:history="1">
              <w:r>
                <w:rPr>
                  <w:color w:val="1e198e"/>
                  <w:b w:val="1"/>
                  <w:bCs w:val="1"/>
                  <w:u w:val="single"/>
                </w:rPr>
                <w:t xml:space="preserve">L’article L131-2 du CPI : pilier du droit d’auteur et monument d’incertitudes</w:t>
              </w:r>
            </w:hyperlink>
          </w:p>
          <w:p>
            <w:pPr/>
            <w:hyperlink r:id="rId10" w:history="1">
              <w:r>
                <w:rPr>
                  <w:color w:val="#410a8c"/>
                  <w:u w:val="single"/>
                </w:rPr>
                <w:t xml:space="preserve">Alexis Boisson</w:t>
              </w:r>
            </w:hyperlink>
          </w:p>
          <w:p>
            <w:pPr/>
            <w:r>
              <w:rPr/>
              <w:t xml:space="preserve">Amélie Favreau. </w:t>
            </w:r>
            <w:r>
              <w:rPr>
                <w:i w:val="1"/>
                <w:iCs w:val="1"/>
              </w:rPr>
              <w:t xml:space="preserve">Le Code de la propriété intellectuelle en dix articles</w:t>
            </w:r>
            <w:r>
              <w:rPr/>
              <w:t xml:space="preserve">, Dalloz, pp.83 - 98, 2021, Collection Thèmes et commentaires, 978-2-247-21115-9</w:t>
            </w:r>
          </w:p>
          <w:p>
            <w:pPr/>
            <w:r>
              <w:rPr/>
              <w:t xml:space="preserve">Chapitre d'ouvrage</w:t>
            </w:r>
          </w:p>
          <w:p>
            <w:pPr/>
            <w:hyperlink r:id="rId34" w:history="1">
              <w:r>
                <w:rPr>
                  <w:color w:val="#410a8c"/>
                  <w:u w:val="single"/>
                </w:rPr>
                <w:t xml:space="preserve">hal-03501031v1</w:t>
              </w:r>
            </w:hyperlink>
          </w:p>
        </w:tc>
      </w:tr>
      <w:tr>
        <w:trPr/>
        <w:tc>
          <w:tcPr>
            <w:noWrap/>
          </w:tcPr>
          <w:p>
            <w:pPr>
              <w:spacing w:after="200"/>
            </w:pPr>
            <w:hyperlink r:id="rId35" w:history="1">
              <w:r>
                <w:rPr>
                  <w:color w:val="1e198e"/>
                  <w:b w:val="1"/>
                  <w:bCs w:val="1"/>
                  <w:u w:val="single"/>
                </w:rPr>
                <w:t xml:space="preserve">Les lois du genre</w:t>
              </w:r>
            </w:hyperlink>
          </w:p>
          <w:p>
            <w:pPr/>
            <w:hyperlink r:id="rId10" w:history="1">
              <w:r>
                <w:rPr>
                  <w:color w:val="#410a8c"/>
                  <w:u w:val="single"/>
                </w:rPr>
                <w:t xml:space="preserve">Alexis Boisson</w:t>
              </w:r>
            </w:hyperlink>
          </w:p>
          <w:p>
            <w:pPr/>
            <w:r>
              <w:rPr/>
              <w:t xml:space="preserve">Jean-Michel Bruguière. </w:t>
            </w:r>
            <w:r>
              <w:rPr>
                <w:i w:val="1"/>
                <w:iCs w:val="1"/>
              </w:rPr>
              <w:t xml:space="preserve">Les standards de la propriété intellectuelle</w:t>
            </w:r>
            <w:r>
              <w:rPr/>
              <w:t xml:space="preserve">, Dalloz, pp.55-69, 2018, Thèmes &amp; commentaires : La propriété intellectuelle autrement, 978-2-247-17035-7</w:t>
            </w:r>
          </w:p>
          <w:p>
            <w:pPr/>
            <w:r>
              <w:rPr/>
              <w:t xml:space="preserve">Chapitre d'ouvrage</w:t>
            </w:r>
          </w:p>
          <w:p>
            <w:pPr/>
            <w:hyperlink r:id="rId35" w:history="1">
              <w:r>
                <w:rPr>
                  <w:color w:val="#410a8c"/>
                  <w:u w:val="single"/>
                </w:rPr>
                <w:t xml:space="preserve">hal-01958466v1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2e Hackathon JUSPI &amp;quot;Photojournalisme et intelligence artificielle</w:t>
              </w:r>
            </w:hyperlink>
          </w:p>
          <w:p>
            <w:pPr/>
            <w:hyperlink r:id="rId10" w:history="1">
              <w:r>
                <w:rPr>
                  <w:color w:val="#410a8c"/>
                  <w:u w:val="single"/>
                </w:rPr>
                <w:t xml:space="preserve">Alexis Boisson</w:t>
              </w:r>
            </w:hyperlink>
          </w:p>
          <w:p>
            <w:pPr/>
            <w:r>
              <w:rPr>
                <w:i w:val="1"/>
                <w:iCs w:val="1"/>
              </w:rPr>
              <w:t xml:space="preserve">2e Hackathon JUSPI "Photojournalisme et intelligence artificielle"</w:t>
            </w:r>
            <w:r>
              <w:rPr/>
              <w:t xml:space="preserve">, Sep 2025, Perpignan, France</w:t>
            </w:r>
          </w:p>
          <w:p>
            <w:pPr/>
            <w:r>
              <w:rPr/>
              <w:t xml:space="preserve">Communication dans un congrès</w:t>
            </w:r>
          </w:p>
          <w:p>
            <w:pPr/>
            <w:hyperlink r:id="rId36" w:history="1">
              <w:r>
                <w:rPr>
                  <w:color w:val="#410a8c"/>
                  <w:u w:val="single"/>
                </w:rPr>
                <w:t xml:space="preserve">hal-05378509v1</w:t>
              </w:r>
            </w:hyperlink>
          </w:p>
        </w:tc>
      </w:tr>
      <w:tr>
        <w:trPr/>
        <w:tc>
          <w:tcPr>
            <w:noWrap/>
          </w:tcPr>
          <w:p>
            <w:pPr>
              <w:spacing w:after="200"/>
            </w:pPr>
            <w:hyperlink r:id="rId37" w:history="1">
              <w:r>
                <w:rPr>
                  <w:color w:val="1e198e"/>
                  <w:b w:val="1"/>
                  <w:bCs w:val="1"/>
                  <w:u w:val="single"/>
                </w:rPr>
                <w:t xml:space="preserve">L'incertitude et les contrats du droit d'auteur</w:t>
              </w:r>
            </w:hyperlink>
          </w:p>
          <w:p>
            <w:pPr/>
            <w:hyperlink r:id="rId10" w:history="1">
              <w:r>
                <w:rPr>
                  <w:color w:val="#410a8c"/>
                  <w:u w:val="single"/>
                </w:rPr>
                <w:t xml:space="preserve">Alexis Boisson</w:t>
              </w:r>
            </w:hyperlink>
          </w:p>
          <w:p>
            <w:pPr/>
            <w:r>
              <w:rPr>
                <w:i w:val="1"/>
                <w:iCs w:val="1"/>
              </w:rPr>
              <w:t xml:space="preserve">Les incertitudes de la propriété intellectuelle Quels risques ? Quelles opportunités ?</w:t>
            </w:r>
            <w:r>
              <w:rPr/>
              <w:t xml:space="preserve">, JUSPI Dariusz Piatek, Feb 2023, Mulhouse, France</w:t>
            </w:r>
          </w:p>
          <w:p>
            <w:pPr/>
            <w:r>
              <w:rPr/>
              <w:t xml:space="preserve">Communication dans un congrès</w:t>
            </w:r>
          </w:p>
          <w:p>
            <w:pPr/>
            <w:hyperlink r:id="rId37" w:history="1">
              <w:r>
                <w:rPr>
                  <w:color w:val="#410a8c"/>
                  <w:u w:val="single"/>
                </w:rPr>
                <w:t xml:space="preserve">hal-03977910v1</w:t>
              </w:r>
            </w:hyperlink>
          </w:p>
        </w:tc>
      </w:tr>
      <w:tr>
        <w:trPr/>
        <w:tc>
          <w:tcPr>
            <w:noWrap/>
          </w:tcPr>
          <w:p>
            <w:pPr>
              <w:spacing w:after="200"/>
            </w:pPr>
            <w:hyperlink r:id="rId38" w:history="1">
              <w:r>
                <w:rPr>
                  <w:color w:val="1e198e"/>
                  <w:b w:val="1"/>
                  <w:bCs w:val="1"/>
                  <w:u w:val="single"/>
                </w:rPr>
                <w:t xml:space="preserve">L’interprétation in favorem auctoris des contrats d’auteur</w:t>
              </w:r>
            </w:hyperlink>
          </w:p>
          <w:p>
            <w:pPr/>
            <w:hyperlink r:id="rId10" w:history="1">
              <w:r>
                <w:rPr>
                  <w:color w:val="#410a8c"/>
                  <w:u w:val="single"/>
                </w:rPr>
                <w:t xml:space="preserve">Alexis Boisson</w:t>
              </w:r>
            </w:hyperlink>
          </w:p>
          <w:p>
            <w:pPr/>
            <w:r>
              <w:rPr>
                <w:i w:val="1"/>
                <w:iCs w:val="1"/>
              </w:rPr>
              <w:t xml:space="preserve">Les principes en Droit de l’entreprise (Dir. Pr. Pierre Mousseron), le 7 avril 2023 à la Faculté de droit de Montpellier</w:t>
            </w:r>
            <w:r>
              <w:rPr/>
              <w:t xml:space="preserve">, Apr 2023, Montpellier, France</w:t>
            </w:r>
          </w:p>
          <w:p>
            <w:pPr/>
            <w:r>
              <w:rPr/>
              <w:t xml:space="preserve">Communication dans un congrès</w:t>
            </w:r>
          </w:p>
          <w:p>
            <w:pPr/>
            <w:hyperlink r:id="rId38" w:history="1">
              <w:r>
                <w:rPr>
                  <w:color w:val="#410a8c"/>
                  <w:u w:val="single"/>
                </w:rPr>
                <w:t xml:space="preserve">hal-04063047v1</w:t>
              </w:r>
            </w:hyperlink>
          </w:p>
        </w:tc>
      </w:tr>
      <w:tr>
        <w:trPr/>
        <w:tc>
          <w:tcPr>
            <w:noWrap/>
          </w:tcPr>
          <w:p>
            <w:pPr>
              <w:spacing w:after="200"/>
            </w:pPr>
            <w:hyperlink r:id="rId39" w:history="1">
              <w:r>
                <w:rPr>
                  <w:color w:val="1e198e"/>
                  <w:b w:val="1"/>
                  <w:bCs w:val="1"/>
                  <w:u w:val="single"/>
                </w:rPr>
                <w:t xml:space="preserve">Le droit des contrats d’auteur après la directive du 17 avril 2019 et sa transposition par l’ordonnance du 12 mai 2021</w:t>
              </w:r>
            </w:hyperlink>
          </w:p>
          <w:p>
            <w:pPr/>
            <w:hyperlink r:id="rId10" w:history="1">
              <w:r>
                <w:rPr>
                  <w:color w:val="#410a8c"/>
                  <w:u w:val="single"/>
                </w:rPr>
                <w:t xml:space="preserve">Alexis Boisson</w:t>
              </w:r>
            </w:hyperlink>
          </w:p>
          <w:p>
            <w:pPr/>
            <w:r>
              <w:rPr>
                <w:i w:val="1"/>
                <w:iCs w:val="1"/>
              </w:rPr>
              <w:t xml:space="preserve">Intervention organisée dans le cadre de la COMPI (Commission ouverte de droit de la Propriété Intellectuelle), Barreau de Paris, 23 juin 2021.</w:t>
            </w:r>
            <w:r>
              <w:rPr/>
              <w:t xml:space="preserve">, Jun 2021, Paris, France</w:t>
            </w:r>
          </w:p>
          <w:p>
            <w:pPr/>
            <w:r>
              <w:rPr/>
              <w:t xml:space="preserve">Communication dans un congrès</w:t>
            </w:r>
          </w:p>
          <w:p>
            <w:pPr/>
            <w:hyperlink r:id="rId39" w:history="1">
              <w:r>
                <w:rPr>
                  <w:color w:val="#410a8c"/>
                  <w:u w:val="single"/>
                </w:rPr>
                <w:t xml:space="preserve">hal-03506161v1</w:t>
              </w:r>
            </w:hyperlink>
          </w:p>
        </w:tc>
      </w:tr>
      <w:tr>
        <w:trPr/>
        <w:tc>
          <w:tcPr>
            <w:noWrap/>
          </w:tcPr>
          <w:p>
            <w:pPr>
              <w:spacing w:after="200"/>
            </w:pPr>
            <w:hyperlink r:id="rId40" w:history="1">
              <w:r>
                <w:rPr>
                  <w:color w:val="1e198e"/>
                  <w:b w:val="1"/>
                  <w:bCs w:val="1"/>
                  <w:u w:val="single"/>
                </w:rPr>
                <w:t xml:space="preserve">Les courants ou écoles de pensée en propriété intellectuelle</w:t>
              </w:r>
            </w:hyperlink>
          </w:p>
          <w:p>
            <w:pPr/>
            <w:hyperlink r:id="rId10" w:history="1">
              <w:r>
                <w:rPr>
                  <w:color w:val="#410a8c"/>
                  <w:u w:val="single"/>
                </w:rPr>
                <w:t xml:space="preserve">Alexis Boisson</w:t>
              </w:r>
            </w:hyperlink>
          </w:p>
          <w:p>
            <w:pPr/>
            <w:r>
              <w:rPr>
                <w:i w:val="1"/>
                <w:iCs w:val="1"/>
              </w:rPr>
              <w:t xml:space="preserve">L'enseignant-chercheur en propriété intellectuelle</w:t>
            </w:r>
            <w:r>
              <w:rPr/>
              <w:t xml:space="preserve">, Caroline Le Goffic et Yann Basire, Dec 2021, Lille, France</w:t>
            </w:r>
          </w:p>
          <w:p>
            <w:pPr/>
            <w:r>
              <w:rPr/>
              <w:t xml:space="preserve">Communication dans un congrès</w:t>
            </w:r>
          </w:p>
          <w:p>
            <w:pPr/>
            <w:hyperlink r:id="rId40" w:history="1">
              <w:r>
                <w:rPr>
                  <w:color w:val="#410a8c"/>
                  <w:u w:val="single"/>
                </w:rPr>
                <w:t xml:space="preserve">hal-03466213v1</w:t>
              </w:r>
            </w:hyperlink>
          </w:p>
        </w:tc>
      </w:tr>
      <w:tr>
        <w:trPr/>
        <w:tc>
          <w:tcPr>
            <w:noWrap/>
          </w:tcPr>
          <w:p>
            <w:pPr>
              <w:spacing w:after="200"/>
            </w:pPr>
            <w:hyperlink r:id="rId41" w:history="1">
              <w:r>
                <w:rPr>
                  <w:color w:val="1e198e"/>
                  <w:b w:val="1"/>
                  <w:bCs w:val="1"/>
                  <w:u w:val="single"/>
                </w:rPr>
                <w:t xml:space="preserve">« L’article L131-2 du Code de la Propriété intellectuelle »</w:t>
              </w:r>
            </w:hyperlink>
          </w:p>
          <w:p>
            <w:pPr/>
            <w:hyperlink r:id="rId10" w:history="1">
              <w:r>
                <w:rPr>
                  <w:color w:val="#410a8c"/>
                  <w:u w:val="single"/>
                </w:rPr>
                <w:t xml:space="preserve">Alexis Boisson</w:t>
              </w:r>
            </w:hyperlink>
          </w:p>
          <w:p>
            <w:pPr/>
            <w:r>
              <w:rPr>
                <w:i w:val="1"/>
                <w:iCs w:val="1"/>
              </w:rPr>
              <w:t xml:space="preserve">Colloque des JUSPI, le 4 mars 2021, sur le thème « Le Code de la propriété intellectuelle en dix articles »</w:t>
            </w:r>
            <w:r>
              <w:rPr/>
              <w:t xml:space="preserve">, Amélie Favreau, Mar 2021, Grenoble, France</w:t>
            </w:r>
          </w:p>
          <w:p>
            <w:pPr/>
            <w:r>
              <w:rPr/>
              <w:t xml:space="preserve">Communication dans un congrès</w:t>
            </w:r>
          </w:p>
          <w:p>
            <w:pPr/>
            <w:hyperlink r:id="rId41" w:history="1">
              <w:r>
                <w:rPr>
                  <w:color w:val="#410a8c"/>
                  <w:u w:val="single"/>
                </w:rPr>
                <w:t xml:space="preserve">hal-03161344v1</w:t>
              </w:r>
            </w:hyperlink>
          </w:p>
        </w:tc>
      </w:tr>
      <w:tr>
        <w:trPr/>
        <w:tc>
          <w:tcPr>
            <w:noWrap/>
          </w:tcPr>
          <w:p>
            <w:pPr>
              <w:spacing w:after="200"/>
            </w:pPr>
            <w:hyperlink r:id="rId42" w:history="1">
              <w:r>
                <w:rPr>
                  <w:color w:val="1e198e"/>
                  <w:b w:val="1"/>
                  <w:bCs w:val="1"/>
                  <w:u w:val="single"/>
                </w:rPr>
                <w:t xml:space="preserve">Hackathon JUSPI</w:t>
              </w:r>
            </w:hyperlink>
          </w:p>
          <w:p>
            <w:pPr/>
            <w:hyperlink r:id="rId10" w:history="1">
              <w:r>
                <w:rPr>
                  <w:color w:val="#410a8c"/>
                  <w:u w:val="single"/>
                </w:rPr>
                <w:t xml:space="preserve">Alexis Boisson</w:t>
              </w:r>
            </w:hyperlink>
          </w:p>
          <w:p>
            <w:pPr/>
            <w:r>
              <w:rPr>
                <w:i w:val="1"/>
                <w:iCs w:val="1"/>
              </w:rPr>
              <w:t xml:space="preserve">Hackathon - 24 heures pour renforcer les droits des auteurs et autrices du livre et de l’audiovisuel (Dir. Mme Stéphanie Le Cam)</w:t>
            </w:r>
            <w:r>
              <w:rPr/>
              <w:t xml:space="preserve">, Mar 2020, Paris, France</w:t>
            </w:r>
          </w:p>
          <w:p>
            <w:pPr/>
            <w:r>
              <w:rPr/>
              <w:t xml:space="preserve">Communication dans un congrès</w:t>
            </w:r>
          </w:p>
          <w:p>
            <w:pPr/>
            <w:hyperlink r:id="rId42" w:history="1">
              <w:r>
                <w:rPr>
                  <w:color w:val="#410a8c"/>
                  <w:u w:val="single"/>
                </w:rPr>
                <w:t xml:space="preserve">hal-03154264v1</w:t>
              </w:r>
            </w:hyperlink>
          </w:p>
        </w:tc>
      </w:tr>
      <w:tr>
        <w:trPr/>
        <w:tc>
          <w:tcPr>
            <w:noWrap/>
          </w:tcPr>
          <w:p>
            <w:pPr>
              <w:spacing w:after="200"/>
            </w:pPr>
            <w:hyperlink r:id="rId43" w:history="1">
              <w:r>
                <w:rPr>
                  <w:color w:val="1e198e"/>
                  <w:b w:val="1"/>
                  <w:bCs w:val="1"/>
                  <w:u w:val="single"/>
                </w:rPr>
                <w:t xml:space="preserve">Bibliothèques et droit d’auteur</w:t>
              </w:r>
            </w:hyperlink>
          </w:p>
          <w:p>
            <w:pPr/>
            <w:hyperlink r:id="rId10" w:history="1">
              <w:r>
                <w:rPr>
                  <w:color w:val="#410a8c"/>
                  <w:u w:val="single"/>
                </w:rPr>
                <w:t xml:space="preserve">Alexis Boisson</w:t>
              </w:r>
            </w:hyperlink>
          </w:p>
          <w:p>
            <w:pPr/>
            <w:r>
              <w:rPr>
                <w:i w:val="1"/>
                <w:iCs w:val="1"/>
              </w:rPr>
              <w:t xml:space="preserve">Les rencontres de l'ABIUT 2019</w:t>
            </w:r>
            <w:r>
              <w:rPr/>
              <w:t xml:space="preserve">, IUT2 de Grenoble, Jul 2019, Grenoble, France</w:t>
            </w:r>
          </w:p>
          <w:p>
            <w:pPr/>
            <w:r>
              <w:rPr/>
              <w:t xml:space="preserve">Communication dans un congrès</w:t>
            </w:r>
          </w:p>
          <w:p>
            <w:pPr/>
            <w:hyperlink r:id="rId43" w:history="1">
              <w:r>
                <w:rPr>
                  <w:color w:val="#410a8c"/>
                  <w:u w:val="single"/>
                </w:rPr>
                <w:t xml:space="preserve">hal-02412790v1</w:t>
              </w:r>
            </w:hyperlink>
          </w:p>
        </w:tc>
      </w:tr>
      <w:tr>
        <w:trPr/>
        <w:tc>
          <w:tcPr>
            <w:noWrap/>
          </w:tcPr>
          <w:p>
            <w:pPr>
              <w:spacing w:after="200"/>
            </w:pPr>
            <w:hyperlink r:id="rId44" w:history="1">
              <w:r>
                <w:rPr>
                  <w:color w:val="1e198e"/>
                  <w:b w:val="1"/>
                  <w:bCs w:val="1"/>
                  <w:u w:val="single"/>
                </w:rPr>
                <w:t xml:space="preserve">Les lois du genre</w:t>
              </w:r>
            </w:hyperlink>
          </w:p>
          <w:p>
            <w:pPr/>
            <w:hyperlink r:id="rId10" w:history="1">
              <w:r>
                <w:rPr>
                  <w:color w:val="#410a8c"/>
                  <w:u w:val="single"/>
                </w:rPr>
                <w:t xml:space="preserve">Alexis Boisson</w:t>
              </w:r>
            </w:hyperlink>
          </w:p>
          <w:p>
            <w:pPr/>
            <w:r>
              <w:rPr>
                <w:i w:val="1"/>
                <w:iCs w:val="1"/>
              </w:rPr>
              <w:t xml:space="preserve">Les standards de la propriété intellectuelle</w:t>
            </w:r>
            <w:r>
              <w:rPr/>
              <w:t xml:space="preserve">, Centre de recherches juridiques de Grenoble (CRJ), Dec 2017, Grenoble, France. pp.55-69</w:t>
            </w:r>
          </w:p>
          <w:p>
            <w:pPr/>
            <w:r>
              <w:rPr/>
              <w:t xml:space="preserve">Communication dans un congrès</w:t>
            </w:r>
          </w:p>
          <w:p>
            <w:pPr/>
            <w:hyperlink r:id="rId44" w:history="1">
              <w:r>
                <w:rPr>
                  <w:color w:val="#410a8c"/>
                  <w:u w:val="single"/>
                </w:rPr>
                <w:t xml:space="preserve">hal-01958457v1</w:t>
              </w:r>
            </w:hyperlink>
          </w:p>
        </w:tc>
      </w:tr>
      <w:tr>
        <w:trPr/>
        <w:tc>
          <w:tcPr>
            <w:noWrap/>
          </w:tcPr>
          <w:p>
            <w:pPr>
              <w:spacing w:after="200"/>
            </w:pPr>
            <w:hyperlink r:id="rId45" w:history="1">
              <w:r>
                <w:rPr>
                  <w:color w:val="1e198e"/>
                  <w:b w:val="1"/>
                  <w:bCs w:val="1"/>
                  <w:u w:val="single"/>
                </w:rPr>
                <w:t xml:space="preserve">Hackathon JUSPI</w:t>
              </w:r>
            </w:hyperlink>
          </w:p>
          <w:p>
            <w:pPr/>
            <w:hyperlink r:id="rId10" w:history="1">
              <w:r>
                <w:rPr>
                  <w:color w:val="#410a8c"/>
                  <w:u w:val="single"/>
                </w:rPr>
                <w:t xml:space="preserve">Alexis Boisson</w:t>
              </w:r>
            </w:hyperlink>
          </w:p>
          <w:p>
            <w:pPr/>
            <w:r>
              <w:rPr>
                <w:i w:val="1"/>
                <w:iCs w:val="1"/>
              </w:rPr>
              <w:t xml:space="preserve">« Hackathon – Photojournalisme et droit » (Dir. M. Sylvain Chatry)</w:t>
            </w:r>
            <w:r>
              <w:rPr/>
              <w:t xml:space="preserve">, Sep 2018, Perpignan, France</w:t>
            </w:r>
          </w:p>
          <w:p>
            <w:pPr/>
            <w:r>
              <w:rPr/>
              <w:t xml:space="preserve">Communication dans un congrès</w:t>
            </w:r>
          </w:p>
          <w:p>
            <w:pPr/>
            <w:hyperlink r:id="rId45" w:history="1">
              <w:r>
                <w:rPr>
                  <w:color w:val="#410a8c"/>
                  <w:u w:val="single"/>
                </w:rPr>
                <w:t xml:space="preserve">hal-01968112v1</w:t>
              </w:r>
            </w:hyperlink>
          </w:p>
        </w:tc>
      </w:tr>
      <w:tr>
        <w:trPr/>
        <w:tc>
          <w:tcPr>
            <w:noWrap/>
          </w:tcPr>
          <w:p>
            <w:pPr>
              <w:spacing w:after="200"/>
            </w:pPr>
            <w:hyperlink r:id="rId46" w:history="1">
              <w:r>
                <w:rPr>
                  <w:color w:val="1e198e"/>
                  <w:b w:val="1"/>
                  <w:bCs w:val="1"/>
                  <w:u w:val="single"/>
                </w:rPr>
                <w:t xml:space="preserve">Cinéma, musique, jeux vidéo, édition</w:t>
              </w:r>
            </w:hyperlink>
          </w:p>
          <w:p>
            <w:pPr/>
            <w:hyperlink r:id="rId10" w:history="1">
              <w:r>
                <w:rPr>
                  <w:color w:val="#410a8c"/>
                  <w:u w:val="single"/>
                </w:rPr>
                <w:t xml:space="preserve">Alexis Boisson</w:t>
              </w:r>
            </w:hyperlink>
          </w:p>
          <w:p>
            <w:pPr/>
            <w:r>
              <w:rPr>
                <w:i w:val="1"/>
                <w:iCs w:val="1"/>
              </w:rPr>
              <w:t xml:space="preserve">3ème Forum Entreprendre dans la Culture en Occitanie</w:t>
            </w:r>
            <w:r>
              <w:rPr/>
              <w:t xml:space="preserve">, Ministère de la Culture; DRAC Occitanie, Dec 2017, Montpellier, France</w:t>
            </w:r>
          </w:p>
          <w:p>
            <w:pPr/>
            <w:r>
              <w:rPr/>
              <w:t xml:space="preserve">Communication dans un congrès</w:t>
            </w:r>
          </w:p>
          <w:p>
            <w:pPr/>
            <w:hyperlink r:id="rId46" w:history="1">
              <w:r>
                <w:rPr>
                  <w:color w:val="#410a8c"/>
                  <w:u w:val="single"/>
                </w:rPr>
                <w:t xml:space="preserve">hal-01967261v1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licence de droit d'auteur</w:t>
              </w:r>
            </w:hyperlink>
          </w:p>
          <w:p>
            <w:pPr/>
            <w:hyperlink r:id="rId10" w:history="1">
              <w:r>
                <w:rPr>
                  <w:color w:val="#410a8c"/>
                  <w:u w:val="single"/>
                </w:rPr>
                <w:t xml:space="preserve">Alexis Boisson</w:t>
              </w:r>
            </w:hyperlink>
          </w:p>
          <w:p>
            <w:pPr/>
            <w:r>
              <w:rPr/>
              <w:t xml:space="preserve">LexisNexis, 785 p., 2013, Collection Bibliothèque de droit de l'entreprise, 978-2-7110-1869-7</w:t>
            </w:r>
          </w:p>
          <w:p>
            <w:pPr/>
            <w:r>
              <w:rPr/>
              <w:t xml:space="preserve">Ouvrages</w:t>
            </w:r>
          </w:p>
          <w:p>
            <w:pPr/>
            <w:hyperlink r:id="rId47" w:history="1">
              <w:r>
                <w:rPr>
                  <w:color w:val="#410a8c"/>
                  <w:u w:val="single"/>
                </w:rPr>
                <w:t xml:space="preserve">hal-01967284v1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licence de droit d'auteur</w:t>
              </w:r>
            </w:hyperlink>
          </w:p>
          <w:p>
            <w:pPr/>
            <w:hyperlink r:id="rId10" w:history="1">
              <w:r>
                <w:rPr>
                  <w:color w:val="#410a8c"/>
                  <w:u w:val="single"/>
                </w:rPr>
                <w:t xml:space="preserve">Alexis Boisson</w:t>
              </w:r>
            </w:hyperlink>
          </w:p>
          <w:p>
            <w:pPr/>
            <w:r>
              <w:rPr/>
              <w:t xml:space="preserve">Droit. Université de Montpellier 1, 2011.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tel-01991496v1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Rapport 2023. Application du Titre IV du Livre IV du Code de commerce, Actions en justice à l’initiative des acteurs économiques : Bilan des décisions judiciaires civiles et pénales (période du 1er janvier au 31 décembre 2022)</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55" w:history="1">
              <w:r>
                <w:rPr>
                  <w:color w:val="#410a8c"/>
                  <w:u w:val="single"/>
                </w:rPr>
                <w:t xml:space="preserve">Anouk Bories</w:t>
              </w:r>
            </w:hyperlink>
            <w:r>
              <w:rPr/>
              <w:t xml:space="preserve">et al.</w:t>
            </w:r>
          </w:p>
          <w:p>
            <w:pPr/>
            <w:r>
              <w:rPr/>
              <w:t xml:space="preserve">Centre du Droit de l'entreprise; Faculté de Droit de l'Université de Montpellier. 2023</w:t>
            </w:r>
          </w:p>
          <w:p>
            <w:pPr/>
            <w:r>
              <w:rPr/>
              <w:t xml:space="preserve">Rapport</w:t>
            </w:r>
          </w:p>
          <w:p>
            <w:pPr/>
            <w:hyperlink r:id="rId50" w:history="1">
              <w:r>
                <w:rPr>
                  <w:color w:val="#410a8c"/>
                  <w:u w:val="single"/>
                </w:rPr>
                <w:t xml:space="preserve">hal-04196170v1</w:t>
              </w:r>
            </w:hyperlink>
          </w:p>
        </w:tc>
      </w:tr>
      <w:tr>
        <w:trPr/>
        <w:tc>
          <w:tcPr>
            <w:noWrap/>
          </w:tcPr>
          <w:p>
            <w:pPr>
              <w:spacing w:after="200"/>
            </w:pPr>
            <w:hyperlink r:id="rId56" w:history="1">
              <w:r>
                <w:rPr>
                  <w:color w:val="1e198e"/>
                  <w:b w:val="1"/>
                  <w:bCs w:val="1"/>
                  <w:u w:val="single"/>
                </w:rPr>
                <w:t xml:space="preserve">Rapport 2022. Application du Titre IV du Livre IV du Code de commerce, Actions en justice à l’initiative des acteurs économiques, Bilan des décisions judiciaires civiles et pénales (période du 1er janvier au 31 décembre 2021)</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57" w:history="1">
              <w:r>
                <w:rPr>
                  <w:color w:val="#410a8c"/>
                  <w:u w:val="single"/>
                </w:rPr>
                <w:t xml:space="preserve">David Boulaud</w:t>
              </w:r>
            </w:hyperlink>
            <w:r>
              <w:rPr/>
              <w:t xml:space="preserve">et al.</w:t>
            </w:r>
          </w:p>
          <w:p>
            <w:pPr/>
            <w:r>
              <w:rPr/>
              <w:t xml:space="preserve">Centre du Droit de l'entreprise de la Faculté de Droit de Montpellier. 2022</w:t>
            </w:r>
          </w:p>
          <w:p>
            <w:pPr/>
            <w:r>
              <w:rPr/>
              <w:t xml:space="preserve">Rapport</w:t>
            </w:r>
          </w:p>
          <w:p>
            <w:pPr/>
            <w:hyperlink r:id="rId56" w:history="1">
              <w:r>
                <w:rPr>
                  <w:color w:val="#410a8c"/>
                  <w:u w:val="single"/>
                </w:rPr>
                <w:t xml:space="preserve">hal-04209279v1</w:t>
              </w:r>
            </w:hyperlink>
          </w:p>
        </w:tc>
      </w:tr>
      <w:tr>
        <w:trPr/>
        <w:tc>
          <w:tcPr>
            <w:noWrap/>
          </w:tcPr>
          <w:p>
            <w:pPr>
              <w:spacing w:after="200"/>
            </w:pPr>
            <w:hyperlink r:id="rId58" w:history="1">
              <w:r>
                <w:rPr>
                  <w:color w:val="1e198e"/>
                  <w:b w:val="1"/>
                  <w:bCs w:val="1"/>
                  <w:u w:val="single"/>
                </w:rPr>
                <w:t xml:space="preserve">Rapport 2021. Application du Titre IV du Livre IV du Code de commerce, Actions en justice à l’initiative des acteurs économiques : Bilan des décisions judiciaires civiles et pénales (période du 1er janvier au 31 décembre 2020)</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9" w:history="1">
              <w:r>
                <w:rPr>
                  <w:color w:val="#410a8c"/>
                  <w:u w:val="single"/>
                </w:rPr>
                <w:t xml:space="preserve">Aurélie Brès</w:t>
              </w:r>
            </w:hyperlink>
            <w:r>
              <w:rPr/>
              <w:t xml:space="preserve">,</w:t>
            </w:r>
            <w:hyperlink r:id="rId54" w:history="1">
              <w:r>
                <w:rPr>
                  <w:color w:val="#410a8c"/>
                  <w:u w:val="single"/>
                </w:rPr>
                <w:t xml:space="preserve">Lucas Bettoni</w:t>
              </w:r>
            </w:hyperlink>
            <w:r>
              <w:rPr/>
              <w:t xml:space="preserve">,</w:t>
            </w:r>
            <w:hyperlink r:id="rId60" w:history="1">
              <w:r>
                <w:rPr>
                  <w:color w:val="#410a8c"/>
                  <w:u w:val="single"/>
                </w:rPr>
                <w:t xml:space="preserve">Stéphane Brena</w:t>
              </w:r>
            </w:hyperlink>
            <w:r>
              <w:rPr/>
              <w:t xml:space="preserve">et al.</w:t>
            </w:r>
          </w:p>
          <w:p>
            <w:pPr/>
            <w:r>
              <w:rPr/>
              <w:t xml:space="preserve">Centre du Droit de l'entreprise de la Faculté de Droit de Montpellier. 2021</w:t>
            </w:r>
          </w:p>
          <w:p>
            <w:pPr/>
            <w:r>
              <w:rPr/>
              <w:t xml:space="preserve">Rapport</w:t>
            </w:r>
          </w:p>
          <w:p>
            <w:pPr/>
            <w:hyperlink r:id="rId58" w:history="1">
              <w:r>
                <w:rPr>
                  <w:color w:val="#410a8c"/>
                  <w:u w:val="single"/>
                </w:rPr>
                <w:t xml:space="preserve">hal-04864143v1</w:t>
              </w:r>
            </w:hyperlink>
          </w:p>
        </w:tc>
      </w:tr>
      <w:tr>
        <w:trPr/>
        <w:tc>
          <w:tcPr>
            <w:noWrap/>
          </w:tcPr>
          <w:p>
            <w:pPr>
              <w:spacing w:after="200"/>
            </w:pPr>
            <w:hyperlink r:id="rId61" w:history="1">
              <w:r>
                <w:rPr>
                  <w:color w:val="1e198e"/>
                  <w:b w:val="1"/>
                  <w:bCs w:val="1"/>
                  <w:u w:val="single"/>
                </w:rPr>
                <w:t xml:space="preserve">Rapport 2018. Application du Titre IV du Livre IV du Code de commerce. Actions en justice à l’initiative des acteurs économiques. Bilan des décisions judiciaires civiles et pénales (période du 1er janvier au 31 décembre 2017)</w:t>
              </w:r>
            </w:hyperlink>
          </w:p>
          <w:p>
            <w:pPr/>
            <w:hyperlink r:id="rId51" w:history="1">
              <w:r>
                <w:rPr>
                  <w:color w:val="#410a8c"/>
                  <w:u w:val="single"/>
                </w:rPr>
                <w:t xml:space="preserve">Nicolas Ferrier</w:t>
              </w:r>
            </w:hyperlink>
            <w:r>
              <w:rPr/>
              <w:t xml:space="preserve">,</w:t>
            </w:r>
            <w:hyperlink r:id="rId52" w:history="1">
              <w:r>
                <w:rPr>
                  <w:color w:val="#410a8c"/>
                  <w:u w:val="single"/>
                </w:rPr>
                <w:t xml:space="preserve">Clémence Mouly-Guillemaud</w:t>
              </w:r>
            </w:hyperlink>
            <w:r>
              <w:rPr/>
              <w:t xml:space="preserve">,</w:t>
            </w:r>
            <w:hyperlink r:id="rId53" w:history="1">
              <w:r>
                <w:rPr>
                  <w:color w:val="#410a8c"/>
                  <w:u w:val="single"/>
                </w:rPr>
                <w:t xml:space="preserve">Maxime Alby</w:t>
              </w:r>
            </w:hyperlink>
            <w:r>
              <w:rPr/>
              <w:t xml:space="preserve">,</w:t>
            </w:r>
            <w:hyperlink r:id="rId54" w:history="1">
              <w:r>
                <w:rPr>
                  <w:color w:val="#410a8c"/>
                  <w:u w:val="single"/>
                </w:rPr>
                <w:t xml:space="preserve">Lucas Bettoni</w:t>
              </w:r>
            </w:hyperlink>
            <w:r>
              <w:rPr/>
              <w:t xml:space="preserve">,</w:t>
            </w:r>
            <w:hyperlink r:id="rId62" w:history="1">
              <w:r>
                <w:rPr>
                  <w:color w:val="#410a8c"/>
                  <w:u w:val="single"/>
                </w:rPr>
                <w:t xml:space="preserve">Laura Attali</w:t>
              </w:r>
            </w:hyperlink>
            <w:r>
              <w:rPr/>
              <w:t xml:space="preserve">et al.</w:t>
            </w:r>
          </w:p>
          <w:p>
            <w:pPr/>
            <w:r>
              <w:rPr/>
              <w:t xml:space="preserve">[Rapport de recherche] Ministère de l'économie; Commission d'examen des pratiques commerciales. 2018, pp.197</w:t>
            </w:r>
          </w:p>
          <w:p>
            <w:pPr/>
            <w:r>
              <w:rPr/>
              <w:t xml:space="preserve">Rapport</w:t>
            </w:r>
            <w:r>
              <w:rPr/>
              <w:t xml:space="preserve"> (rapport de recherche)</w:t>
            </w:r>
          </w:p>
          <w:p>
            <w:pPr/>
            <w:hyperlink r:id="rId61" w:history="1">
              <w:r>
                <w:rPr>
                  <w:color w:val="#410a8c"/>
                  <w:u w:val="single"/>
                </w:rPr>
                <w:t xml:space="preserve">hal-01970713v1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contrat conclu pour le reste à vivre de l’auteur et 70 ans post mortem n’est (toujours) pas un engagement perpétuel… ou les petites curiosités du droit des contrats d’auteur (obs. sous Tribunal judiciaire de Paris, 17 janvier 2025, RG n° 22/12054)</w:t>
              </w:r>
            </w:hyperlink>
          </w:p>
          <w:p>
            <w:pPr/>
            <w:hyperlink r:id="rId10" w:history="1">
              <w:r>
                <w:rPr>
                  <w:color w:val="#410a8c"/>
                  <w:u w:val="single"/>
                </w:rPr>
                <w:t xml:space="preserve">Alexis Boisson</w:t>
              </w:r>
            </w:hyperlink>
          </w:p>
          <w:p>
            <w:pPr/>
            <w:r>
              <w:rPr/>
              <w:t xml:space="preserve">2025</w:t>
            </w:r>
          </w:p>
          <w:p>
            <w:pPr/>
            <w:r>
              <w:rPr/>
              <w:t xml:space="preserve">Article de blog scientifique</w:t>
            </w:r>
          </w:p>
          <w:p>
            <w:pPr/>
            <w:hyperlink r:id="rId63" w:history="1">
              <w:r>
                <w:rPr>
                  <w:color w:val="#410a8c"/>
                  <w:u w:val="single"/>
                </w:rPr>
                <w:t xml:space="preserve">hal-05088164v1</w:t>
              </w:r>
            </w:hyperlink>
          </w:p>
        </w:tc>
      </w:tr>
      <w:tr>
        <w:trPr/>
        <w:tc>
          <w:tcPr>
            <w:noWrap/>
          </w:tcPr>
          <w:p>
            <w:pPr>
              <w:spacing w:after="200"/>
            </w:pPr>
            <w:hyperlink r:id="rId64" w:history="1">
              <w:r>
                <w:rPr>
                  <w:color w:val="1e198e"/>
                  <w:b w:val="1"/>
                  <w:bCs w:val="1"/>
                  <w:u w:val="single"/>
                </w:rPr>
                <w:t xml:space="preserve">Observations sous : Cour de cassation, 1re chambre civile, 28 février 2024, n° 22-18.120 Formalisme des cessions de droit d'auteur</w:t>
              </w:r>
            </w:hyperlink>
          </w:p>
          <w:p>
            <w:pPr/>
            <w:hyperlink r:id="rId10" w:history="1">
              <w:r>
                <w:rPr>
                  <w:color w:val="#410a8c"/>
                  <w:u w:val="single"/>
                </w:rPr>
                <w:t xml:space="preserve">Alexis Boisson</w:t>
              </w:r>
            </w:hyperlink>
          </w:p>
          <w:p>
            <w:pPr/>
            <w:r>
              <w:rPr/>
              <w:t xml:space="preserve">2024</w:t>
            </w:r>
          </w:p>
          <w:p>
            <w:pPr/>
            <w:r>
              <w:rPr/>
              <w:t xml:space="preserve">Article de blog scientifique</w:t>
            </w:r>
          </w:p>
          <w:p>
            <w:pPr/>
            <w:hyperlink r:id="rId64" w:history="1">
              <w:r>
                <w:rPr>
                  <w:color w:val="#410a8c"/>
                  <w:u w:val="single"/>
                </w:rPr>
                <w:t xml:space="preserve">hal-04588004v1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C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D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is-boisson" TargetMode="External"/><Relationship Id="rId8" Type="http://schemas.openxmlformats.org/officeDocument/2006/relationships/hyperlink" Target="https://www.idref.fr/159690536" TargetMode="External"/><Relationship Id="rId9" Type="http://schemas.openxmlformats.org/officeDocument/2006/relationships/hyperlink" Target="https://hal.science/hal-05372391v1" TargetMode="External"/><Relationship Id="rId10" Type="http://schemas.openxmlformats.org/officeDocument/2006/relationships/hyperlink" Target="https://hal.science/search/index/?q=*&amp;authFullName_s=Alexis Boisson" TargetMode="External"/><Relationship Id="rId11" Type="http://schemas.openxmlformats.org/officeDocument/2006/relationships/hyperlink" Target="https://hal.science/hal-03977917v1" TargetMode="External"/><Relationship Id="rId12" Type="http://schemas.openxmlformats.org/officeDocument/2006/relationships/hyperlink" Target="https://hal.science/hal-03102318v1" TargetMode="External"/><Relationship Id="rId13" Type="http://schemas.openxmlformats.org/officeDocument/2006/relationships/hyperlink" Target="https://hal.science/hal-03389167v1" TargetMode="External"/><Relationship Id="rId14" Type="http://schemas.openxmlformats.org/officeDocument/2006/relationships/hyperlink" Target="https://hal.science/hal-02463915v1" TargetMode="External"/><Relationship Id="rId15" Type="http://schemas.openxmlformats.org/officeDocument/2006/relationships/hyperlink" Target="https://hal.science/hal-02047095v1" TargetMode="External"/><Relationship Id="rId16" Type="http://schemas.openxmlformats.org/officeDocument/2006/relationships/hyperlink" Target="https://hal.science/hal-01967726v1" TargetMode="External"/><Relationship Id="rId17" Type="http://schemas.openxmlformats.org/officeDocument/2006/relationships/hyperlink" Target="https://hal.science/hal-01967279v1" TargetMode="External"/><Relationship Id="rId18" Type="http://schemas.openxmlformats.org/officeDocument/2006/relationships/hyperlink" Target="https://hal.science/hal-01967271v1" TargetMode="External"/><Relationship Id="rId19" Type="http://schemas.openxmlformats.org/officeDocument/2006/relationships/hyperlink" Target="https://shs.hal.science/halshs-02449239v1" TargetMode="External"/><Relationship Id="rId20" Type="http://schemas.openxmlformats.org/officeDocument/2006/relationships/hyperlink" Target="https://hal.science/hal-01966926v1" TargetMode="External"/><Relationship Id="rId21" Type="http://schemas.openxmlformats.org/officeDocument/2006/relationships/hyperlink" Target="https://hal.science/hal-01966852v1" TargetMode="External"/><Relationship Id="rId22" Type="http://schemas.openxmlformats.org/officeDocument/2006/relationships/hyperlink" Target="https://hal.science/hal-01966900v1" TargetMode="External"/><Relationship Id="rId23" Type="http://schemas.openxmlformats.org/officeDocument/2006/relationships/hyperlink" Target="https://hal.science/hal-01966914v1" TargetMode="External"/><Relationship Id="rId24" Type="http://schemas.openxmlformats.org/officeDocument/2006/relationships/hyperlink" Target="https://hal.science/hal-01966851v1" TargetMode="External"/><Relationship Id="rId25" Type="http://schemas.openxmlformats.org/officeDocument/2006/relationships/hyperlink" Target="https://hal.science/hal-01966712v1" TargetMode="External"/><Relationship Id="rId26" Type="http://schemas.openxmlformats.org/officeDocument/2006/relationships/hyperlink" Target="https://hal.science/hal-01966855v1" TargetMode="External"/><Relationship Id="rId27" Type="http://schemas.openxmlformats.org/officeDocument/2006/relationships/hyperlink" Target="https://hal.science/hal-01966908v1" TargetMode="External"/><Relationship Id="rId28" Type="http://schemas.openxmlformats.org/officeDocument/2006/relationships/hyperlink" Target="https://hal.science/hal-01966846v1" TargetMode="External"/><Relationship Id="rId29" Type="http://schemas.openxmlformats.org/officeDocument/2006/relationships/hyperlink" Target="https://hal.science/hal-01966848v1" TargetMode="External"/><Relationship Id="rId30" Type="http://schemas.openxmlformats.org/officeDocument/2006/relationships/hyperlink" Target="https://hal.science/hal-05253150v1" TargetMode="External"/><Relationship Id="rId31" Type="http://schemas.openxmlformats.org/officeDocument/2006/relationships/hyperlink" Target="https://hal.science/hal-04642621v1" TargetMode="External"/><Relationship Id="rId32" Type="http://schemas.openxmlformats.org/officeDocument/2006/relationships/hyperlink" Target="https://hal.science/hal-04312825v1" TargetMode="External"/><Relationship Id="rId33" Type="http://schemas.openxmlformats.org/officeDocument/2006/relationships/hyperlink" Target="https://hal.science/hal-04122247v1" TargetMode="External"/><Relationship Id="rId34" Type="http://schemas.openxmlformats.org/officeDocument/2006/relationships/hyperlink" Target="https://hal.science/hal-03501031v1" TargetMode="External"/><Relationship Id="rId35" Type="http://schemas.openxmlformats.org/officeDocument/2006/relationships/hyperlink" Target="https://hal.univ-grenoble-alpes.fr/hal-01958466v1" TargetMode="External"/><Relationship Id="rId36" Type="http://schemas.openxmlformats.org/officeDocument/2006/relationships/hyperlink" Target="https://hal.science/hal-05378509v1" TargetMode="External"/><Relationship Id="rId37" Type="http://schemas.openxmlformats.org/officeDocument/2006/relationships/hyperlink" Target="https://hal.science/hal-03977910v1" TargetMode="External"/><Relationship Id="rId38" Type="http://schemas.openxmlformats.org/officeDocument/2006/relationships/hyperlink" Target="https://hal.science/hal-04063047v1" TargetMode="External"/><Relationship Id="rId39" Type="http://schemas.openxmlformats.org/officeDocument/2006/relationships/hyperlink" Target="https://hal.science/hal-03506161v1" TargetMode="External"/><Relationship Id="rId40" Type="http://schemas.openxmlformats.org/officeDocument/2006/relationships/hyperlink" Target="https://hal.science/hal-03466213v1" TargetMode="External"/><Relationship Id="rId41" Type="http://schemas.openxmlformats.org/officeDocument/2006/relationships/hyperlink" Target="https://hal.science/hal-03161344v1" TargetMode="External"/><Relationship Id="rId42" Type="http://schemas.openxmlformats.org/officeDocument/2006/relationships/hyperlink" Target="https://hal.science/hal-03154264v1" TargetMode="External"/><Relationship Id="rId43" Type="http://schemas.openxmlformats.org/officeDocument/2006/relationships/hyperlink" Target="https://hal.science/hal-02412790v1" TargetMode="External"/><Relationship Id="rId44" Type="http://schemas.openxmlformats.org/officeDocument/2006/relationships/hyperlink" Target="https://hal.univ-grenoble-alpes.fr/hal-01958457v1" TargetMode="External"/><Relationship Id="rId45" Type="http://schemas.openxmlformats.org/officeDocument/2006/relationships/hyperlink" Target="https://hal.science/hal-01968112v1" TargetMode="External"/><Relationship Id="rId46" Type="http://schemas.openxmlformats.org/officeDocument/2006/relationships/hyperlink" Target="https://hal.science/hal-01967261v1" TargetMode="External"/><Relationship Id="rId47" Type="http://schemas.openxmlformats.org/officeDocument/2006/relationships/hyperlink" Target="https://hal.science/hal-01967284v1" TargetMode="External"/><Relationship Id="rId48" Type="http://schemas.openxmlformats.org/officeDocument/2006/relationships/hyperlink" Target="https://hal.science/tel-01991496v1" TargetMode="External"/><Relationship Id="rId49" Type="http://schemas.openxmlformats.org/officeDocument/2006/relationships/hyperlink" Target="https://www.theses.fr/" TargetMode="External"/><Relationship Id="rId50" Type="http://schemas.openxmlformats.org/officeDocument/2006/relationships/hyperlink" Target="https://hal.science/hal-04196170v1" TargetMode="External"/><Relationship Id="rId51" Type="http://schemas.openxmlformats.org/officeDocument/2006/relationships/hyperlink" Target="https://hal.science/search/index/?q=*&amp;authFullName_s=Nicolas Ferrier" TargetMode="External"/><Relationship Id="rId52" Type="http://schemas.openxmlformats.org/officeDocument/2006/relationships/hyperlink" Target="https://hal.science/search/index/?q=*&amp;authFullName_s=Cl&#233;mence Mouly-Guillemaud" TargetMode="External"/><Relationship Id="rId53" Type="http://schemas.openxmlformats.org/officeDocument/2006/relationships/hyperlink" Target="https://hal.science/search/index/?q=*&amp;authFullName_s=Maxime Alby" TargetMode="External"/><Relationship Id="rId54" Type="http://schemas.openxmlformats.org/officeDocument/2006/relationships/hyperlink" Target="https://hal.science/search/index/?q=*&amp;authFullName_s=Lucas Bettoni" TargetMode="External"/><Relationship Id="rId55" Type="http://schemas.openxmlformats.org/officeDocument/2006/relationships/hyperlink" Target="https://hal.science/search/index/?q=*&amp;authFullName_s=Anouk Bories" TargetMode="External"/><Relationship Id="rId56" Type="http://schemas.openxmlformats.org/officeDocument/2006/relationships/hyperlink" Target="https://hal.science/hal-04209279v1" TargetMode="External"/><Relationship Id="rId57" Type="http://schemas.openxmlformats.org/officeDocument/2006/relationships/hyperlink" Target="https://hal.science/search/index/?q=*&amp;authFullName_s=David Boulaud" TargetMode="External"/><Relationship Id="rId58" Type="http://schemas.openxmlformats.org/officeDocument/2006/relationships/hyperlink" Target="https://hal.science/hal-04864143v1" TargetMode="External"/><Relationship Id="rId59" Type="http://schemas.openxmlformats.org/officeDocument/2006/relationships/hyperlink" Target="https://hal.science/search/index/?q=*&amp;authFullName_s=Aur&#233;lie Br&#232;s" TargetMode="External"/><Relationship Id="rId60" Type="http://schemas.openxmlformats.org/officeDocument/2006/relationships/hyperlink" Target="https://hal.science/search/index/?q=*&amp;authFullName_s=St&#233;phane Brena" TargetMode="External"/><Relationship Id="rId61" Type="http://schemas.openxmlformats.org/officeDocument/2006/relationships/hyperlink" Target="https://hal.science/hal-01970713v1" TargetMode="External"/><Relationship Id="rId62" Type="http://schemas.openxmlformats.org/officeDocument/2006/relationships/hyperlink" Target="https://hal.science/search/index/?q=*&amp;authFullName_s=Laura Attali" TargetMode="External"/><Relationship Id="rId63" Type="http://schemas.openxmlformats.org/officeDocument/2006/relationships/hyperlink" Target="https://hal.science/hal-05088164v1" TargetMode="External"/><Relationship Id="rId64" Type="http://schemas.openxmlformats.org/officeDocument/2006/relationships/hyperlink" Target="https://hal.science/hal-0458800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Boisson</dc:title>
  <dc:description>CV</dc:description>
  <dc:subject/>
  <cp:keywords/>
  <cp:category/>
  <cp:lastModifiedBy/>
  <dcterms:created xsi:type="dcterms:W3CDTF">2026-03-04T13:57:00+01:00</dcterms:created>
  <dcterms:modified xsi:type="dcterms:W3CDTF">2026-03-04T13:57:00+01:00</dcterms:modified>
</cp:coreProperties>
</file>

<file path=docProps/custom.xml><?xml version="1.0" encoding="utf-8"?>
<Properties xmlns="http://schemas.openxmlformats.org/officeDocument/2006/custom-properties" xmlns:vt="http://schemas.openxmlformats.org/officeDocument/2006/docPropsVTypes"/>
</file>