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alexis Le Quinio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Professeur de droit public</w:t></w:r></w:p><w:p><w:pPr><w:pStyle w:val="Heading1"/></w:pPr><w:r><w:rPr><w:b w:val="1"/><w:bCs w:val="1"/></w:rPr><w:t xml:space="preserve">FDSE de Limoges</w:t></w:r></w:p><w:p><w:pPr/><w:r><w:rPr><w:b w:val="1"/><w:bCs w:val="1"/></w:rPr><w:t xml:space="preserve">Observatoire des Mutations Institutionnelles et Juridiques</w:t></w:r></w:p><w:p><w:pPr/><w:r><w:rPr/><w:t xml:space="preserve">=</w:t></w:r></w:p><w:p><w:pPr/><w:r><w:rPr><w:b w:val="1"/><w:bCs w:val="1"/></w:rPr><w:t xml:space="preserve">Champs de recherche</w:t></w:r></w:p><w:p><w:pPr/><w:r><w:rPr/><w:t xml:space="preserve">Droit constitutionnel et droit constitutionnel comparé ; justice constitutionnelle et justice constitutionnelle comparée ; constitutionnalisme latino-américain ; droit des collectivités territoriales</w:t></w:r></w:p><w:p><w:pPr/><w:r><w:rPr><w:b w:val="1"/><w:bCs w:val="1"/></w:rPr><w:t xml:space="preserve">Situation statutaire</w:t></w:r></w:p><w:p><w:pPr/><w:r><w:rPr/><w:t xml:space="preserve">Professeur de droit public, FDSE Limoges (2021-...)</w:t></w:r></w:p><w:p><w:pPr/><w:r><w:rPr/><w:t xml:space="preserve">Maître de conférences HDR en droit public Sciences Po Lyon (2018-2021).</w:t></w:r></w:p><w:p><w:pPr/><w:r><w:rPr/><w:t xml:space="preserve">Maître de conférences en droit public, Université de Toulon (2012-2018).</w:t></w:r></w:p><w:p><w:pPr/><w:r><w:rPr/><w:t xml:space="preserve">A.T.E.R., Université de Toulouse I Capitole (2009-2010).</w:t></w:r></w:p><w:p><w:pPr/><w:r><w:rPr/><w:t xml:space="preserve">A.T.E.R., Université d’Aix‑Marseille (2008-2009).</w:t></w:r></w:p><w:p><w:pPr/><w:r><w:rPr/><w:t xml:space="preserve">Allocataire de recherches, Université d’Aix-Marseille (2005-2008).</w:t></w:r></w:p><w:p><w:pPr/><w:r><w:rPr><w:b w:val="1"/><w:bCs w:val="1"/></w:rPr><w:t xml:space="preserve">Cursus Universitaire</w:t></w:r></w:p><w:p><w:pPr/><w:r><w:rPr/><w:t xml:space="preserve">2017</w:t></w:r></w:p><w:p><w:pPr/><w:r><w:rPr><w:b w:val="1"/><w:bCs w:val="1"/></w:rPr><w:t xml:space="preserve">Habilitation à diriger des recherches</w:t></w:r><w:r><w:rPr/><w:t xml:space="preserve">, </w:t></w:r><w:r><w:rPr><w:i w:val="1"/><w:iCs w:val="1"/></w:rPr><w:t xml:space="preserve">Migration constitutionnelle et droit comparé</w:t></w:r><w:r><w:rPr/><w:t xml:space="preserve">, soutenue le 6 décembre 2017 à Toulon.</w:t></w:r></w:p><w:p><w:pPr/><w:r><w:rPr/><w:t xml:space="preserve">Laurent Reverso, Professeur à l’Université de Toulon (directeur) ; Julien Boudon, Professeur à l’Université de Reims (rapporteur) ; Xavier Magnon, Professeur à l’Université d’Aix-Marseille ; Marie-Claire Ponthoreau, Professeur à l’Université de Bordeaux (rapporteur) ; Elisabeth Zoller, Professeur à l’Université Paris II-Panthéon Assas (rapporteur).</w:t></w:r></w:p><w:p><w:pPr/><w:r><w:rPr/><w:t xml:space="preserve">2010</w:t></w:r></w:p><w:p><w:pPr/><w:r><w:rPr><w:b w:val="1"/><w:bCs w:val="1"/></w:rPr><w:t xml:space="preserve">Doctorat en droit public,</w:t></w:r><w:r><w:rPr><w:i w:val="1"/><w:iCs w:val="1"/></w:rPr><w:t xml:space="preserve">Recherche sur la circulation des solutions juridiques : le recours au droit comparé par les juridictions constitutionnelles</w:t></w:r><w:r><w:rPr/><w:t xml:space="preserve">, soutenue le 20 novembre 2010 à Aix-en-Provence.</w:t></w:r></w:p><w:p><w:pPr/><w:r><w:rPr/><w:t xml:space="preserve">Mention très honorable avec proposition de prix et publication en l'état.</w:t></w:r></w:p><w:p><w:pPr/><w:r><w:rPr/><w:t xml:space="preserve">Joseph Pini, Professeur honoraire à l’Université d’Aix-Marseille & Didier Ribes, Maître des requêtes, Agrégé des facultés de droit (directeurs).</w:t></w:r></w:p><w:p><w:pPr/><w:r><w:rPr/><w:t xml:space="preserve">Laurence Burgorgue-Larsen (rapporteur), Professeur à l’Ecole de droit de la Sorbonne-Université Paris I ; Guy Canivet, Premier président honoraire de la Cour de cassation, membre du Conseil constitutionnel ; Olivier Dord, Professeur à l’Université Paris Ouest Nanterre La Défense ; Fabrice Melleray (rapporteur), Professeur à l’Université Montesquieu-Bordeaux IV.</w:t></w:r></w:p><w:p><w:pPr/><w:r><w:rPr/><w:t xml:space="preserve">Prix : Meilleure thèse en droit comparé et droits étrangers de la faculté de droit d'Aix-Marseille et collection des thèses de la Fondation Varenne.</w:t></w:r></w:p><w:p><w:pPr/><w:r><w:rPr/><w:t xml:space="preserve">**Responsabilités scientifiques**</w:t></w:r></w:p><w:p><w:pPr/><w:r><w:rPr/><w:t xml:space="preserve">Membre du CA de l’Association française de droit des collectivités locales (2017-…).</w:t></w:r></w:p><w:p><w:pPr/><w:r><w:rPr/><w:t xml:space="preserve">Membre du bureau du Pôle Échanges et Sociétés en Méditerranée de l’Université de Toulon (2017-2018).</w:t></w:r></w:p><w:p><w:pPr/><w:r><w:rPr/><w:t xml:space="preserve">Membre du CA de la section française de l’Institut ibéro-américain de droit constitutionnel (2015-…).</w:t></w:r></w:p><w:p><w:pPr/><w:r><w:rPr/><w:t xml:space="preserve">Membre élu du Conseil de laboratoire de l’UMR 7318 du CNRS (2015-2018).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protection de l’environnement par les juges constitutionnels. Approche de droit comparé</w:t></w:r></w:hyperlink></w:p><w:p><w:pPr/><w:hyperlink r:id="rId9" w:history="1"><w:r><w:rPr><w:color w:val="#410a8c"/><w:u w:val="single"/></w:rPr><w:t xml:space="preserve">Victoria Chiu</w:t></w:r></w:hyperlink><w:r><w:rPr/><w:t xml:space="preserve">,</w:t></w:r><w:hyperlink r:id="rId10" w:history="1"><w:r><w:rPr><w:color w:val="#410a8c"/><w:u w:val="single"/></w:rPr><w:t xml:space="preserve">Alexis Le Quinio</w:t></w:r></w:hyperlink></w:p><w:p><w:pPr/><w:r><w:rPr/><w:t xml:space="preserve">Editions L'Harmattan, 288 p., 2021, 978-2-343-24139-5</w:t></w:r></w:p><w:p><w:pPr/><w:r><w:rPr/><w:t xml:space="preserve">Ouvrages</w:t></w:r></w:p><w:p><w:pPr/><w:hyperlink r:id="rId8" w:history="1"><w:r><w:rPr><w:color w:val="#410a8c"/><w:u w:val="single"/></w:rPr><w:t xml:space="preserve">hal-05380012v1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racines du droit et des contentieux. Mélanges en l’honneur du professeur Jean-Louis Mestre</w:t></w:r></w:hyperlink></w:p><w:p><w:pPr/><w:hyperlink r:id="rId12" w:history="1"><w:r><w:rPr><w:color w:val="#410a8c"/><w:u w:val="single"/></w:rPr><w:t xml:space="preserve">Jean-Philippe Agresti</w:t></w:r></w:hyperlink><w:r><w:rPr/><w:t xml:space="preserve">,</w:t></w:r><w:hyperlink r:id="rId13" w:history="1"><w:r><w:rPr><w:color w:val="#410a8c"/><w:u w:val="single"/></w:rPr><w:t xml:space="preserve">Florent Blanco</w:t></w:r></w:hyperlink><w:r><w:rPr/><w:t xml:space="preserve">,</w:t></w:r><w:hyperlink r:id="rId10" w:history="1"><w:r><w:rPr><w:color w:val="#410a8c"/><w:u w:val="single"/></w:rPr><w:t xml:space="preserve">Alexis Le Quinio</w:t></w:r></w:hyperlink><w:r><w:rPr/><w:t xml:space="preserve">,</w:t></w:r><w:hyperlink r:id="rId14" w:history="1"><w:r><w:rPr><w:color w:val="#410a8c"/><w:u w:val="single"/></w:rPr><w:t xml:space="preserve">Quastana François</w:t></w:r></w:hyperlink><w:r><w:rPr/><w:t xml:space="preserve">,</w:t></w:r><w:hyperlink r:id="rId15" w:history="1"><w:r><w:rPr><w:color w:val="#410a8c"/><w:u w:val="single"/></w:rPr><w:t xml:space="preserve">Laurent Reverso</w:t></w:r></w:hyperlink><w:r><w:rPr/><w:t xml:space="preserve">et al.</w:t></w:r></w:p><w:p><w:pPr/><w:r><w:rPr/><w:t xml:space="preserve">F. Blanco; A. Le Quinio; F. Quastana; L. Reverso; S. Segala; M. Touzeil-Divina; K. Weidenfield; Collectif L'Unité de droit. </w:t></w:r><w:hyperlink r:id="rId16" w:history="1"><w:r><w:rPr><w:color w:val="#410a8c"/><w:u w:val="single"/></w:rPr><w:t xml:space="preserve">L'Épitoge</w:t></w:r></w:hyperlink><w:r><w:rPr/><w:t xml:space="preserve">, 8-9 (Vol. 8 et 9), 2 tomes (442 et 516 p.), 2020, collection Académique, M. Touzeil-Divina, 979-10-92684-28-5</w:t></w:r></w:p><w:p><w:pPr/><w:r><w:rPr/><w:t xml:space="preserve">Ouvrages</w:t></w:r></w:p><w:p><w:pPr/><w:hyperlink r:id="rId11" w:history="1"><w:r><w:rPr><w:color w:val="#410a8c"/><w:u w:val="single"/></w:rPr><w:t xml:space="preserve">hal-02645078v1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Quelle(s) commune(s) pour le XXIᵉ siècle ? Approche de droit comparé</w:t></w:r></w:hyperlink></w:p><w:p><w:pPr/><w:hyperlink r:id="rId10" w:history="1"><w:r><w:rPr><w:color w:val="#410a8c"/><w:u w:val="single"/></w:rPr><w:t xml:space="preserve">Alexis Le Quinio</w:t></w:r></w:hyperlink><w:r><w:rPr/><w:t xml:space="preserve">,</w:t></w:r><w:hyperlink r:id="rId18" w:history="1"><w:r><w:rPr><w:color w:val="#410a8c"/><w:u w:val="single"/></w:rPr><w:t xml:space="preserve">Thierry Di Manno</w:t></w:r></w:hyperlink></w:p><w:p><w:pPr/><w:r><w:rPr/><w:t xml:space="preserve">A. Le Quinio; Th. DI Manno. L'Harmattan, 372 p., 2018, Droit des collectivités territoriales, B. Poujade; X. Cabannes, 978-2-343-15841-9</w:t></w:r></w:p><w:p><w:pPr/><w:r><w:rPr/><w:t xml:space="preserve">Ouvrages</w:t></w:r></w:p><w:p><w:pPr/><w:hyperlink r:id="rId17" w:history="1"><w:r><w:rPr><w:color w:val="#410a8c"/><w:u w:val="single"/></w:rPr><w:t xml:space="preserve">hal-02645041v1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réactions constitutionnelles à la globalisation</w:t></w:r></w:hyperlink></w:p><w:p><w:pPr/><w:hyperlink r:id="rId10" w:history="1"><w:r><w:rPr><w:color w:val="#410a8c"/><w:u w:val="single"/></w:rPr><w:t xml:space="preserve">Alexis Le Quinio</w:t></w:r></w:hyperlink></w:p><w:p><w:pPr/><w:r><w:rPr/><w:t xml:space="preserve">Alexis Le Quinio. </w:t></w:r><w:hyperlink r:id="rId20" w:history="1"><w:r><w:rPr><w:color w:val="#410a8c"/><w:u w:val="single"/></w:rPr><w:t xml:space="preserve">Bruylant</w:t></w:r></w:hyperlink><w:r><w:rPr/><w:t xml:space="preserve">, 352 p., 2016, A la croisée des droits, 978-2-8027-5372-8</w:t></w:r></w:p><w:p><w:pPr/><w:r><w:rPr/><w:t xml:space="preserve">Ouvrages</w:t></w:r></w:p><w:p><w:pPr/><w:hyperlink r:id="rId19" w:history="1"><w:r><w:rPr><w:color w:val="#410a8c"/><w:u w:val="single"/></w:rPr><w:t xml:space="preserve">hal-01851385v1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Recherche sur la circulation des solutions juridiques : le recours au droit comparé par les juridictions constitutionnelles. Préface de Guy Canivet</w:t></w:r></w:hyperlink></w:p><w:p><w:pPr/><w:hyperlink r:id="rId10" w:history="1"><w:r><w:rPr><w:color w:val="#410a8c"/><w:u w:val="single"/></w:rPr><w:t xml:space="preserve">Alexis Le Quinio</w:t></w:r></w:hyperlink></w:p><w:p><w:pPr/><w:r><w:rPr/><w:t xml:space="preserve">Librairie générale de droit et de jurisprudence. , 53, pp.522, 2011, Fondation Varenne, 978-2-916606-52-1</w:t></w:r></w:p><w:p><w:pPr/><w:r><w:rPr/><w:t xml:space="preserve">Ouvrages</w:t></w:r></w:p><w:p><w:pPr/><w:hyperlink r:id="rId21" w:history="1"><w:r><w:rPr><w:color w:val="#410a8c"/><w:u w:val="single"/></w:rPr><w:t xml:space="preserve">hal-01842293v1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 contrôle politique des grands évènements sportifs internationaux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Jurisport : La revue juridique et économique du sport</w:t></w:r><w:r><w:rPr/><w:t xml:space="preserve">, 2025, 267, pp.30</w:t></w:r></w:p><w:p><w:pPr/><w:r><w:rPr/><w:t xml:space="preserve">Article dans une revue</w:t></w:r></w:p><w:p><w:pPr/><w:hyperlink r:id="rId22" w:history="1"><w:r><w:rPr><w:color w:val="#410a8c"/><w:u w:val="single"/></w:rPr><w:t xml:space="preserve">halshs-05317756v1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traitement jurisprudentiel du principe d'égalité au sein des cours hispanophones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Titre VII – Les Cahiers du Conseil constitutionnel</w:t></w:r><w:r><w:rPr/><w:t xml:space="preserve">, 2020, Le traitement jurisprudentiel du principe d'égalité, 4</w:t></w:r></w:p><w:p><w:pPr/><w:r><w:rPr/><w:t xml:space="preserve">Article dans une revue</w:t></w:r></w:p><w:p><w:pPr/><w:hyperlink r:id="rId23" w:history="1"><w:r><w:rPr><w:color w:val="#410a8c"/><w:u w:val="single"/></w:rPr><w:t xml:space="preserve">hal-02534341v1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comparatisme d'Ortolan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d'histoire des facultés de droit et de la culture juridique, du monde des juristes et du livre juridique</w:t></w:r><w:r><w:rPr/><w:t xml:space="preserve">, 2020, 38, pp. 287-303</w:t></w:r></w:p><w:p><w:pPr/><w:r><w:rPr/><w:t xml:space="preserve">Article dans une revue</w:t></w:r></w:p><w:p><w:pPr/><w:hyperlink r:id="rId24" w:history="1"><w:r><w:rPr><w:color w:val="#410a8c"/><w:u w:val="single"/></w:rPr><w:t xml:space="preserve">hal-02537654v1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Droit constitutionnel, environnement et peuples autochtones en 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2020, 122 (2), pp. 299-320</w:t></w:r></w:p><w:p><w:pPr/><w:r><w:rPr/><w:t xml:space="preserve">Article dans une revue</w:t></w:r></w:p><w:p><w:pPr/><w:hyperlink r:id="rId25" w:history="1"><w:r><w:rPr><w:color w:val="#410a8c"/><w:u w:val="single"/></w:rPr><w:t xml:space="preserve">hal-03412256v1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Recension de l'ouvrage L. GONIN, O. BIGLER, Convention européenne des droits de l’homme (CEDH), commentaire des articles 1 à 18 CEDH, (coll. Commentaire Stämpfli, Berne, Paris, Stämpfli, Lexis-Nexis, 2018, 859 p.)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2019, 118, pp. 506-508</w:t></w:r></w:p><w:p><w:pPr/><w:r><w:rPr/><w:t xml:space="preserve">Article dans une revue</w:t></w:r></w:p><w:p><w:pPr/><w:hyperlink r:id="rId26" w:history="1"><w:r><w:rPr><w:color w:val="#410a8c"/><w:u w:val="single"/></w:rPr><w:t xml:space="preserve">hal-02340127v1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idées constitutionnelles d'Alexandre Millerand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du droit public et de la science politique en France et à l'étranger</w:t></w:r><w:r><w:rPr/><w:t xml:space="preserve">, 2019, 6-2019, pp. 1661-1687</w:t></w:r></w:p><w:p><w:pPr/><w:r><w:rPr/><w:t xml:space="preserve">Article dans une revue</w:t></w:r></w:p><w:p><w:pPr/><w:hyperlink r:id="rId27" w:history="1"><w:r><w:rPr><w:color w:val="#410a8c"/><w:u w:val="single"/></w:rPr><w:t xml:space="preserve">hal-02681600v1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Recension de l'ouvrage de F. SAVONITTO, La protection parlementaire de la Constitution, (Bordeaux, Imprimerie de l’Université de Bordeaux, 2018, 171 p.)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2019, 118, pp. 503-506</w:t></w:r></w:p><w:p><w:pPr/><w:r><w:rPr/><w:t xml:space="preserve">Article dans une revue</w:t></w:r></w:p><w:p><w:pPr/><w:hyperlink r:id="rId28" w:history="1"><w:r><w:rPr><w:color w:val="#410a8c"/><w:u w:val="single"/></w:rPr><w:t xml:space="preserve">hal-02340133v1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fédéralisme mexicain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Pouvoirs - Revue française d’études constitutionnelles et politiques</w:t></w:r><w:r><w:rPr/><w:t xml:space="preserve">, 2019, Le Mexique, 171, pp. 39-50</w:t></w:r></w:p><w:p><w:pPr/><w:r><w:rPr/><w:t xml:space="preserve">Article dans une revue</w:t></w:r></w:p><w:p><w:pPr/><w:hyperlink r:id="rId29" w:history="1"><w:r><w:rPr><w:color w:val="#410a8c"/><w:u w:val="single"/></w:rPr><w:t xml:space="preserve">hal-02502107v1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motivation des décisions du Conseil constitutionnel au prisme du modèle ibéro-américain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Nouveaux cahiers du Conseil constitutionnel</w:t></w:r><w:r><w:rPr/><w:t xml:space="preserve">, 2017, 55-56 (2017/2), pp.33-43</w:t></w:r></w:p><w:p><w:pPr/><w:r><w:rPr/><w:t xml:space="preserve">Article dans une revue</w:t></w:r></w:p><w:p><w:pPr/><w:hyperlink r:id="rId30" w:history="1"><w:r><w:rPr><w:color w:val="#410a8c"/><w:u w:val="single"/></w:rPr><w:t xml:space="preserve">hal-01717856v1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mondialisation, vecteur de la circulation des solutions juridiques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Misión Jurídica : Revista de derecho y ciencias sociales</w:t></w:r><w:r><w:rPr/><w:t xml:space="preserve">, 2017, 10 (12), pp.47-67</w:t></w:r></w:p><w:p><w:pPr/><w:r><w:rPr/><w:t xml:space="preserve">Article dans une revue</w:t></w:r></w:p><w:p><w:pPr/><w:hyperlink r:id="rId31" w:history="1"><w:r><w:rPr><w:color w:val="#410a8c"/><w:u w:val="single"/></w:rPr><w:t xml:space="preserve">hal-01731225v1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tomate, la taxinomie et la Cour suprême des Etats-Unis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Droits : Revue française de théorie juridique</w:t></w:r><w:r><w:rPr/><w:t xml:space="preserve">, 2017, PUF, 64, pp. 189-204</w:t></w:r></w:p><w:p><w:pPr/><w:r><w:rPr/><w:t xml:space="preserve">Article dans une revue</w:t></w:r></w:p><w:p><w:pPr/><w:hyperlink r:id="rId32" w:history="1"><w:r><w:rPr><w:color w:val="#410a8c"/><w:u w:val="single"/></w:rPr><w:t xml:space="preserve">hal-02082111v1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recours aux précédents étrangers par le juge constitutionnel français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internationale de droit comparé</w:t></w:r><w:r><w:rPr/><w:t xml:space="preserve">, 2014, 2, pp. 579-602</w:t></w:r></w:p><w:p><w:pPr/><w:r><w:rPr/><w:t xml:space="preserve">Article dans une revue</w:t></w:r></w:p><w:p><w:pPr/><w:hyperlink r:id="rId33" w:history="1"><w:r><w:rPr><w:color w:val="#410a8c"/><w:u w:val="single"/></w:rPr><w:t xml:space="preserve">hal-02082116v1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Note bibliographique. Recension de l'ouvrage de G. DE VERGOTTINI, Au-delà du dialogue entre les cours. Juges, droit étranger, comparaison, (Paris, Dalloz, coll. Rivages du droit, 2013)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2014, 2014/2 (98), pp.247-250</w:t></w:r></w:p><w:p><w:pPr/><w:r><w:rPr/><w:t xml:space="preserve">Article dans une revue</w:t></w:r></w:p><w:p><w:pPr/><w:hyperlink r:id="rId34" w:history="1"><w:r><w:rPr><w:color w:val="#410a8c"/><w:u w:val="single"/></w:rPr><w:t xml:space="preserve">hal-01842306v1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Note bibliographique. Recension de l'ouvrage de M.-C. PONTHOREAU, T. GROPPI, The Use of Foreign Precedents by Constitutional Judges, (Londres, Hart, coll. Hart Studies in Comparative Public Law, 2013).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2014, 2014/2 (98), pp.250-252</w:t></w:r></w:p><w:p><w:pPr/><w:r><w:rPr/><w:t xml:space="preserve">Article dans une revue</w:t></w:r></w:p><w:p><w:pPr/><w:hyperlink r:id="rId35" w:history="1"><w:r><w:rPr><w:color w:val="#410a8c"/><w:u w:val="single"/></w:rPr><w:t xml:space="preserve">hal-01842310v1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La taxe sur les surfaces commerciales et la taxe générale sur les activités polluantes devant le Conseil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2 (86), pp. 295-297</w:t></w:r></w:p><w:p><w:pPr/><w:r><w:rPr/><w:t xml:space="preserve">Article dans une revue</w:t></w:r></w:p><w:p><w:pPr/><w:hyperlink r:id="rId36" w:history="1"><w:r><w:rPr><w:color w:val="#410a8c"/><w:u w:val="single"/></w:rPr><w:t xml:space="preserve">hal-01852537v1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Constitutionnalité du transfert aux communes des biens des sections de communes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88 (4), pp. 830-833</w:t></w:r></w:p><w:p><w:pPr/><w:r><w:rPr/><w:t xml:space="preserve">Article dans une revue</w:t></w:r></w:p><w:p><w:pPr/><w:hyperlink r:id="rId37" w:history="1"><w:r><w:rPr><w:color w:val="#410a8c"/><w:u w:val="single"/></w:rPr><w:t xml:space="preserve">hal-01853311v1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Le Conseil constitutionnel valide la taxe sur les salaires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2 (86), pp. 289-292</w:t></w:r></w:p><w:p><w:pPr/><w:r><w:rPr/><w:t xml:space="preserve">Article dans une revue</w:t></w:r></w:p><w:p><w:pPr/><w:hyperlink r:id="rId38" w:history="1"><w:r><w:rPr><w:color w:val="#410a8c"/><w:u w:val="single"/></w:rPr><w:t xml:space="preserve">hal-01852536v1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Inconstitutionnalité de la composition du conseil d’administration de l’Agence France-Presse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88 (4), pp. 842-844</w:t></w:r></w:p><w:p><w:pPr/><w:r><w:rPr/><w:t xml:space="preserve">Article dans une revue</w:t></w:r></w:p><w:p><w:pPr/><w:hyperlink r:id="rId39" w:history="1"><w:r><w:rPr><w:color w:val="#410a8c"/><w:u w:val="single"/></w:rPr><w:t xml:space="preserve">hal-01853310v1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L’imposition sur le revenu en fonction du train de vie conforme à la Constitution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87 (3), pp. 608-610</w:t></w:r></w:p><w:p><w:pPr/><w:r><w:rPr/><w:t xml:space="preserve">Article dans une revue</w:t></w:r></w:p><w:p><w:pPr/><w:hyperlink r:id="rId40" w:history="1"><w:r><w:rPr><w:color w:val="#410a8c"/><w:u w:val="single"/></w:rPr><w:t xml:space="preserve">hal-01852541v1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Le principe de la garantie des droits s’impose également en matière fiscale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87 (3), pp. 586-588</w:t></w:r></w:p><w:p><w:pPr/><w:r><w:rPr/><w:t xml:space="preserve">Article dans une revue</w:t></w:r></w:p><w:p><w:pPr/><w:hyperlink r:id="rId41" w:history="1"><w:r><w:rPr><w:color w:val="#410a8c"/><w:u w:val="single"/></w:rPr><w:t xml:space="preserve">hal-01852538v1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La codification de retour devant le Conseil constitutionnel », note sous 2007-561 DC du 17 janvier 2008 (Loi ratifiant l’ordonnance n°2007-329 du 12 mars 2007 relative au Code du travail)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2008, 75 (3), pp.601-608</w:t></w:r></w:p><w:p><w:pPr/><w:r><w:rPr/><w:t xml:space="preserve">Article dans une revue</w:t></w:r></w:p><w:p><w:pPr/><w:hyperlink r:id="rId42" w:history="1"><w:r><w:rPr><w:color w:val="#410a8c"/><w:u w:val="single"/></w:rPr><w:t xml:space="preserve">hal-01851231v1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Note sous 2006-542 DC du 9 novembre 2006 (Loi relative au contrôle de la validité des mariages)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2007, 70, pp.307-313</w:t></w:r></w:p><w:p><w:pPr/><w:r><w:rPr/><w:t xml:space="preserve">Article dans une revue</w:t></w:r></w:p><w:p><w:pPr/><w:hyperlink r:id="rId43" w:history="1"><w:r><w:rPr><w:color w:val="#410a8c"/><w:u w:val="single"/></w:rPr><w:t xml:space="preserve">hal-01851228v1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renouveau du système de justice constitutionnelle chilien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Annuaire International de Justice Constitutionnelle</w:t></w:r><w:r><w:rPr/><w:t xml:space="preserve">, 2006, 21 (2005), pp. 57-74. </w:t></w:r><w:hyperlink r:id="rId45" w:history="1"><w:r><w:rPr><w:color w:val="#410a8c"/><w:u w:val="single"/></w:rPr><w:t xml:space="preserve">⟨10.3406/aijc.2006.1790⟩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hal-01970361v1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Les contentieux stratégiques, la séparation des pouvoirs et le juge Atlas</w:t></w:r></w:hyperlink></w:p><w:p><w:pPr/><w:hyperlink r:id="rId10" w:history="1"><w:r><w:rPr><w:color w:val="#410a8c"/><w:u w:val="single"/></w:rPr><w:t xml:space="preserve">Alexis Le Quinio</w:t></w:r></w:hyperlink></w:p><w:p><w:pPr/><w:r><w:rPr/><w:t xml:space="preserve">C. Boyer-Capelle, E. chevalier. </w:t></w:r><w:r><w:rPr><w:i w:val="1"/><w:iCs w:val="1"/></w:rPr><w:t xml:space="preserve">Contentieux stratégiques : quelle place du juge dans la cité ?</w:t></w:r><w:r><w:rPr/><w:t xml:space="preserve">, lexis-nexis, pp.113-121, 2024, 978-2-7110-3671-4</w:t></w:r></w:p><w:p><w:pPr/><w:r><w:rPr/><w:t xml:space="preserve">Chapitre d'ouvrage</w:t></w:r></w:p><w:p><w:pPr/><w:hyperlink r:id="rId46" w:history="1"><w:r><w:rPr><w:color w:val="#410a8c"/><w:u w:val="single"/></w:rPr><w:t xml:space="preserve">hal-04565107v1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L’encadrement de la liberté d’expression commerciale par les juges constitutionnels</w:t></w:r></w:hyperlink></w:p><w:p><w:pPr/><w:hyperlink r:id="rId10" w:history="1"><w:r><w:rPr><w:color w:val="#410a8c"/><w:u w:val="single"/></w:rPr><w:t xml:space="preserve">Alexis Le Quinio</w:t></w:r></w:hyperlink></w:p><w:p><w:pPr/><w:r><w:rPr/><w:t xml:space="preserve">Gilles J. Guglielmi. </w:t></w:r><w:r><w:rPr><w:i w:val="1"/><w:iCs w:val="1"/></w:rPr><w:t xml:space="preserve">Les mutations de la liberté d’expression en droit français et étranger</w:t></w:r><w:r><w:rPr/><w:t xml:space="preserve">, Editions Panthéon-Assas, pp. 211-223, 2021, coll. "colloques", 978-2-37651-032-1</w:t></w:r></w:p><w:p><w:pPr/><w:r><w:rPr/><w:t xml:space="preserve">Chapitre d'ouvrage</w:t></w:r></w:p><w:p><w:pPr/><w:hyperlink r:id="rId47" w:history="1"><w:r><w:rPr><w:color w:val="#410a8c"/><w:u w:val="single"/></w:rPr><w:t xml:space="preserve">hal-03400293v1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démocratie participative en Amérique latine</w:t></w:r></w:hyperlink></w:p><w:p><w:pPr/><w:hyperlink r:id="rId10" w:history="1"><w:r><w:rPr><w:color w:val="#410a8c"/><w:u w:val="single"/></w:rPr><w:t xml:space="preserve">Alexis Le Quinio</w:t></w:r></w:hyperlink></w:p><w:p><w:pPr/><w:r><w:rPr/><w:t xml:space="preserve">Aurélie Duffy. </w:t></w:r><w:r><w:rPr><w:i w:val="1"/><w:iCs w:val="1"/></w:rPr><w:t xml:space="preserve">Quels espaces pour la démocratie participative ? Perspectives comparées</w:t></w:r><w:r><w:rPr/><w:t xml:space="preserve">, </w:t></w:r><w:hyperlink r:id="rId49" w:history="1"><w:r><w:rPr><w:color w:val="#410a8c"/><w:u w:val="single"/></w:rPr><w:t xml:space="preserve">Mare et Martin</w:t></w:r></w:hyperlink><w:r><w:rPr/><w:t xml:space="preserve">, pp. 63-77, 2021, 978-2-84934-528-3</w:t></w:r></w:p><w:p><w:pPr/><w:r><w:rPr/><w:t xml:space="preserve">Chapitre d'ouvrage</w:t></w:r></w:p><w:p><w:pPr/><w:hyperlink r:id="rId48" w:history="1"><w:r><w:rPr><w:color w:val="#410a8c"/><w:u w:val="single"/></w:rPr><w:t xml:space="preserve">hal-03394551v1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Approche comparée de la simplification normative et administrative</w:t></w:r></w:hyperlink></w:p><w:p><w:pPr/><w:hyperlink r:id="rId10" w:history="1"><w:r><w:rPr><w:color w:val="#410a8c"/><w:u w:val="single"/></w:rPr><w:t xml:space="preserve">Alexis Le Quinio</w:t></w:r></w:hyperlink></w:p><w:p><w:pPr/><w:r><w:rPr/><w:t xml:space="preserve">M. Frangi; J.-L. Pissaloux. </w:t></w:r><w:r><w:rPr><w:i w:val="1"/><w:iCs w:val="1"/></w:rPr><w:t xml:space="preserve">La simplification normative et administrative. État des lieux, enjeux et perspectives.</w:t></w:r><w:r><w:rPr/><w:t xml:space="preserve">, 102, Institut Francophone pour la Justice et la Démocratie, pp. 57-70, 2020, coll. Colloques &amp; Essais, 978-2-3703-2233-3</w:t></w:r></w:p><w:p><w:pPr/><w:r><w:rPr/><w:t xml:space="preserve">Chapitre d'ouvrage</w:t></w:r></w:p><w:p><w:pPr/><w:hyperlink r:id="rId50" w:history="1"><w:r><w:rPr><w:color w:val="#410a8c"/><w:u w:val="single"/></w:rPr><w:t xml:space="preserve">hal-02534346v1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rôle de la Commission des affaires européennes</w:t></w:r></w:hyperlink></w:p><w:p><w:pPr/><w:hyperlink r:id="rId10" w:history="1"><w:r><w:rPr><w:color w:val="#410a8c"/><w:u w:val="single"/></w:rPr><w:t xml:space="preserve">Alexis Le Quinio</w:t></w:r></w:hyperlink></w:p><w:p><w:pPr/><w:r><w:rPr/><w:t xml:space="preserve">Sophie de Cacqueray; Sophie Hutier; Sophie Lamouroux. </w:t></w:r><w:r><w:rPr><w:i w:val="1"/><w:iCs w:val="1"/></w:rPr><w:t xml:space="preserve">Le Parlement depuis 2008 : renforcement, statu quo ou retour au(x) fondement(s) de la Ve République ?</w:t></w:r><w:r><w:rPr/><w:t xml:space="preserve">, 96, Institut Francophone pour la Justice et la Démocratie, pp. 141-152, 2019, "Colloques et Essais", 978-2-3703-2222-7</w:t></w:r></w:p><w:p><w:pPr/><w:r><w:rPr/><w:t xml:space="preserve">Chapitre d'ouvrage</w:t></w:r></w:p><w:p><w:pPr/><w:hyperlink r:id="rId51" w:history="1"><w:r><w:rPr><w:color w:val="#410a8c"/><w:u w:val="single"/></w:rPr><w:t xml:space="preserve">hal-02502113v1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notion de commune en Amérique latine</w:t></w:r></w:hyperlink></w:p><w:p><w:pPr/><w:hyperlink r:id="rId10" w:history="1"><w:r><w:rPr><w:color w:val="#410a8c"/><w:u w:val="single"/></w:rPr><w:t xml:space="preserve">Alexis Le Quinio</w:t></w:r></w:hyperlink></w:p><w:p><w:pPr/><w:r><w:rPr/><w:t xml:space="preserve">A. Le Quinio; Th. Di Manno. </w:t></w:r><w:r><w:rPr><w:i w:val="1"/><w:iCs w:val="1"/></w:rPr><w:t xml:space="preserve">Quelle(s) commune(s) pour le XXIème siècle ? Approche de droit comparé</w:t></w:r><w:r><w:rPr/><w:t xml:space="preserve">, L'Harmattan, pp.79-93, 2018, Droit des collectivités territoriales, 978-2-343-15841-9</w:t></w:r></w:p><w:p><w:pPr/><w:r><w:rPr/><w:t xml:space="preserve">Chapitre d'ouvrage</w:t></w:r></w:p><w:p><w:pPr/><w:hyperlink r:id="rId52" w:history="1"><w:r><w:rPr><w:color w:val="#410a8c"/><w:u w:val="single"/></w:rPr><w:t xml:space="preserve">hal-02081230v1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déclin de l’influence de la jurisprudence de la Cour suprême des Etats-Unis à l’étranger</w:t></w:r></w:hyperlink></w:p><w:p><w:pPr/><w:hyperlink r:id="rId10" w:history="1"><w:r><w:rPr><w:color w:val="#410a8c"/><w:u w:val="single"/></w:rPr><w:t xml:space="preserve">Alexis Le Quinio</w:t></w:r></w:hyperlink></w:p><w:p><w:pPr/><w:r><w:rPr/><w:t xml:space="preserve">Wanda Mastor. </w:t></w:r><w:r><w:rPr><w:i w:val="1"/><w:iCs w:val="1"/></w:rPr><w:t xml:space="preserve">Penser le droit à partir de l’individu : mélanges en hommage à Elisabeth Zoller</w:t></w:r><w:r><w:rPr/><w:t xml:space="preserve">, Dalloz, pp.383-396, 2018, 978-2-247-17850-6</w:t></w:r></w:p><w:p><w:pPr/><w:r><w:rPr/><w:t xml:space="preserve">Chapitre d'ouvrage</w:t></w:r></w:p><w:p><w:pPr/><w:hyperlink r:id="rId53" w:history="1"><w:r><w:rPr><w:color w:val="#410a8c"/><w:u w:val="single"/></w:rPr><w:t xml:space="preserve">hal-02059842v1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jurisprudence de la juridiction constitutionnelle et celle d'autres juridictions</w:t></w:r></w:hyperlink></w:p><w:p><w:pPr/><w:hyperlink r:id="rId10" w:history="1"><w:r><w:rPr><w:color w:val="#410a8c"/><w:u w:val="single"/></w:rPr><w:t xml:space="preserve">Alexis Le Quinio</w:t></w:r></w:hyperlink></w:p><w:p><w:pPr/><w:r><w:rPr/><w:t xml:space="preserve">X. Magnon; W. Mastor; P. Esplugas; S. Mouton. </w:t></w:r><w:r><w:rPr><w:i w:val="1"/><w:iCs w:val="1"/></w:rPr><w:t xml:space="preserve">Les pouvoirs d’instruction des juridictions constitutionnelles et la formation de l’intime conviction des juges constitutionnels, Question(s) sur la question n° 5</w:t></w:r><w:r><w:rPr/><w:t xml:space="preserve">, 6, PUAM, pp.65-80, 2017, Les Cahiers de l'Institut Louis-Favoreu</w:t></w:r></w:p><w:p><w:pPr/><w:r><w:rPr/><w:t xml:space="preserve">Chapitre d'ouvrage</w:t></w:r></w:p><w:p><w:pPr/><w:hyperlink r:id="rId54" w:history="1"><w:r><w:rPr><w:color w:val="#410a8c"/><w:u w:val="single"/></w:rPr><w:t xml:space="preserve">hal-01833456v1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justice constitutionnelle en Amérique latine</w:t></w:r></w:hyperlink></w:p><w:p><w:pPr/><w:hyperlink r:id="rId10" w:history="1"><w:r><w:rPr><w:color w:val="#410a8c"/><w:u w:val="single"/></w:rPr><w:t xml:space="preserve">Alexis Le Quinio</w:t></w:r></w:hyperlink></w:p><w:p><w:pPr/><w:r><w:rPr/><w:t xml:space="preserve">Elisabeth Zoller. </w:t></w:r><w:r><w:rPr><w:i w:val="1"/><w:iCs w:val="1"/></w:rPr><w:t xml:space="preserve">Migrations constitutionnelles d’hier et d’aujourd’hui</w:t></w:r><w:r><w:rPr/><w:t xml:space="preserve">, </w:t></w:r><w:hyperlink r:id="rId56" w:history="1"><w:r><w:rPr><w:color w:val="#410a8c"/><w:u w:val="single"/></w:rPr><w:t xml:space="preserve">Éditions Panthéon-Assas</w:t></w:r></w:hyperlink><w:r><w:rPr/><w:t xml:space="preserve">, pp.117-128, 2017, colloques, 979-10-90429-99-4</w:t></w:r></w:p><w:p><w:pPr/><w:r><w:rPr/><w:t xml:space="preserve">Chapitre d'ouvrage</w:t></w:r></w:p><w:p><w:pPr/><w:hyperlink r:id="rId55" w:history="1"><w:r><w:rPr><w:color w:val="#410a8c"/><w:u w:val="single"/></w:rPr><w:t xml:space="preserve">hal-01731228v1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L'utilisation du vocabulaire des sciences dures par la doctrine constitutionnaliste</w:t></w:r></w:hyperlink></w:p><w:p><w:pPr/><w:hyperlink r:id="rId10" w:history="1"><w:r><w:rPr><w:color w:val="#410a8c"/><w:u w:val="single"/></w:rPr><w:t xml:space="preserve">Alexis Le Quinio</w:t></w:r></w:hyperlink></w:p><w:p><w:pPr/><w:r><w:rPr/><w:t xml:space="preserve">M. Fatin-Rouge Stéfanini; L. Gay. </w:t></w:r><w:r><w:rPr><w:i w:val="1"/><w:iCs w:val="1"/></w:rPr><w:t xml:space="preserve">La perméabilité du droit constitutionnel aux autres sciences</w:t></w:r><w:r><w:rPr/><w:t xml:space="preserve">, 7, </w:t></w:r><w:hyperlink r:id="rId58" w:history="1"><w:r><w:rPr><w:color w:val="#410a8c"/><w:u w:val="single"/></w:rPr><w:t xml:space="preserve">PUAM</w:t></w:r></w:hyperlink><w:r><w:rPr/><w:t xml:space="preserve">, pp.15-20, 2017, Les cahiers de l'Institut Louis Favoreu, 978-2-7314-1082-2</w:t></w:r></w:p><w:p><w:pPr/><w:r><w:rPr/><w:t xml:space="preserve">Chapitre d'ouvrage</w:t></w:r></w:p><w:p><w:pPr/><w:hyperlink r:id="rId57" w:history="1"><w:r><w:rPr><w:color w:val="#410a8c"/><w:u w:val="single"/></w:rPr><w:t xml:space="preserve">hal-01833400v1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La justice constitutionnelle au Maghreb : un développement mimétique contrasté »,</w:t></w:r></w:hyperlink></w:p><w:p><w:pPr/><w:hyperlink r:id="rId10" w:history="1"><w:r><w:rPr><w:color w:val="#410a8c"/><w:u w:val="single"/></w:rPr><w:t xml:space="preserve">Alexis Le Quinio</w:t></w:r></w:hyperlink></w:p><w:p><w:pPr/><w:r><w:rPr/><w:t xml:space="preserve">L. Lévêque et alii. </w:t></w:r><w:r><w:rPr><w:i w:val="1"/><w:iCs w:val="1"/></w:rPr><w:t xml:space="preserve">Les échanges dans l'espace euro-méditerranéen. Formes et dynamiques</w:t></w:r><w:r><w:rPr/><w:t xml:space="preserve">, Harmattan, pp.123-136, 2016, Histoire, Textes, Sociétés, 978-2-343-08955-3</w:t></w:r></w:p><w:p><w:pPr/><w:r><w:rPr/><w:t xml:space="preserve">Chapitre d'ouvrage</w:t></w:r></w:p><w:p><w:pPr/><w:hyperlink r:id="rId59" w:history="1"><w:r><w:rPr><w:color w:val="#410a8c"/><w:u w:val="single"/></w:rPr><w:t xml:space="preserve">sic_01851354v1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L’influence du droit parlementaire sur les règlements intérieurs des assemblées locales – Approche de droit comparé</w:t></w:r></w:hyperlink></w:p><w:p><w:pPr/><w:hyperlink r:id="rId10" w:history="1"><w:r><w:rPr><w:color w:val="#410a8c"/><w:u w:val="single"/></w:rPr><w:t xml:space="preserve">Alexis Le Quinio</w:t></w:r></w:hyperlink></w:p><w:p><w:pPr/><w:r><w:rPr/><w:t xml:space="preserve">J.-F. Brisson. </w:t></w:r><w:r><w:rPr><w:i w:val="1"/><w:iCs w:val="1"/></w:rPr><w:t xml:space="preserve">L’Assemblée délibérante, avenir de la démocratie locale ?</w:t></w:r><w:r><w:rPr/><w:t xml:space="preserve">, L'Harmattan, pp.201-214, 2016, 978-2-343-07923-3</w:t></w:r></w:p><w:p><w:pPr/><w:r><w:rPr/><w:t xml:space="preserve">Chapitre d'ouvrage</w:t></w:r></w:p><w:p><w:pPr/><w:hyperlink r:id="rId60" w:history="1"><w:r><w:rPr><w:color w:val="#410a8c"/><w:u w:val="single"/></w:rPr><w:t xml:space="preserve">hal-01851350v1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L’influence normative &amp;quot;d’objets juridiques non identifiés&amp;quot; : réflexions sur quelques exemples tirés du droit transnational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Aux limites du droit</w:t></w:r><w:r><w:rPr/><w:t xml:space="preserve">, Mare et Martin, pp.191-198, 2016, 978-2-84934-218-3</w:t></w:r></w:p><w:p><w:pPr/><w:r><w:rPr/><w:t xml:space="preserve">Chapitre d'ouvrage</w:t></w:r></w:p><w:p><w:pPr/><w:hyperlink r:id="rId61" w:history="1"><w:r><w:rPr><w:color w:val="#410a8c"/><w:u w:val="single"/></w:rPr><w:t xml:space="preserve">hal-01851357v1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Sécurité juridique et droit fiscal : un regard constitutionnaliste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S. Schmitt. </w:t></w:r><w:r><w:rPr><w:i w:val="1"/><w:iCs w:val="1"/></w:rPr><w:t xml:space="preserve">La sécurité juridique et le contribuable</w:t></w:r><w:r><w:rPr/><w:t xml:space="preserve">, Presses Universitaires d'Aix-Marseille, pp.81-93, 2016, 9782731410075</w:t></w:r></w:p><w:p><w:pPr/><w:r><w:rPr/><w:t xml:space="preserve">Chapitre d'ouvrage</w:t></w:r></w:p><w:p><w:pPr/><w:hyperlink r:id="rId62" w:history="1"><w:r><w:rPr><w:color w:val="#410a8c"/><w:u w:val="single"/></w:rPr><w:t xml:space="preserve">hal-01851360v1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Peut-on parler de réactions constitutionnelles à la globalisation ?</w:t></w:r></w:hyperlink></w:p><w:p><w:pPr/><w:hyperlink r:id="rId10" w:history="1"><w:r><w:rPr><w:color w:val="#410a8c"/><w:u w:val="single"/></w:rPr><w:t xml:space="preserve">Alexis Le Quinio</w:t></w:r></w:hyperlink></w:p><w:p><w:pPr/><w:r><w:rPr/><w:t xml:space="preserve">Alexis Le Quinio. </w:t></w:r><w:r><w:rPr><w:i w:val="1"/><w:iCs w:val="1"/></w:rPr><w:t xml:space="preserve">Les réactions constitutionnelles à la globalisation</w:t></w:r><w:r><w:rPr/><w:t xml:space="preserve">, </w:t></w:r><w:hyperlink r:id="rId20" w:history="1"><w:r><w:rPr><w:color w:val="#410a8c"/><w:u w:val="single"/></w:rPr><w:t xml:space="preserve">Bruylant</w:t></w:r></w:hyperlink><w:r><w:rPr/><w:t xml:space="preserve">, pp. 337-346, 2016, A la croisée des droits, 978-2-8027-5372-8</w:t></w:r></w:p><w:p><w:pPr/><w:r><w:rPr/><w:t xml:space="preserve">Chapitre d'ouvrage</w:t></w:r></w:p><w:p><w:pPr/><w:hyperlink r:id="rId63" w:history="1"><w:r><w:rPr><w:color w:val="#410a8c"/><w:u w:val="single"/></w:rPr><w:t xml:space="preserve">hal-02155846v1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Le juge administratif contemporain. Pouvoirs et exécution des décisions de justice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M. Lei, L. Yboud. </w:t></w:r><w:r><w:rPr><w:i w:val="1"/><w:iCs w:val="1"/></w:rPr><w:t xml:space="preserve">De la mobilisation du fait à la réalisation du droit</w:t></w:r><w:r><w:rPr/><w:t xml:space="preserve">, </w:t></w:r><w:hyperlink r:id="rId65" w:history="1"><w:r><w:rPr><w:color w:val="#410a8c"/><w:u w:val="single"/></w:rPr><w:t xml:space="preserve">L'Harmattan</w:t></w:r></w:hyperlink><w:r><w:rPr/><w:t xml:space="preserve">, pp.165-180, 2016, Droit privé et sciences criminelles, 978-2-343-09829-6</w:t></w:r></w:p><w:p><w:pPr/><w:r><w:rPr/><w:t xml:space="preserve">Chapitre d'ouvrage</w:t></w:r></w:p><w:p><w:pPr/><w:hyperlink r:id="rId64" w:history="1"><w:r><w:rPr><w:color w:val="#410a8c"/><w:u w:val="single"/></w:rPr><w:t xml:space="preserve">hal-01851355v1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La circulation des solutions juridiques, un instrument de la convergence des systèmes juridiques nationaux ?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Convergence et divergence entre systèmes juridiques, Deuxièmes journées juridiques franco-polonaises</w:t></w:r><w:r><w:rPr/><w:t xml:space="preserve">, Mare &amp; Martin, pp.253-267, 2015, 978-2-84934-164-3</w:t></w:r></w:p><w:p><w:pPr/><w:r><w:rPr/><w:t xml:space="preserve">Chapitre d'ouvrage</w:t></w:r></w:p><w:p><w:pPr/><w:hyperlink r:id="rId66" w:history="1"><w:r><w:rPr><w:color w:val="#410a8c"/><w:u w:val="single"/></w:rPr><w:t xml:space="preserve">hal-01853309v1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Standardisation et droit transnational : entre déclin et regain des exceptionnalismes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G. Scoffoni; M. Fatin-Rouge Stefanini. </w:t></w:r><w:r><w:rPr><w:i w:val="1"/><w:iCs w:val="1"/></w:rPr><w:t xml:space="preserve">Libertés et exceptionnalismes nationaux</w:t></w:r><w:r><w:rPr/><w:t xml:space="preserve">, </w:t></w:r><w:hyperlink r:id="rId68" w:history="1"><w:r><w:rPr><w:color w:val="#410a8c"/><w:u w:val="single"/></w:rPr><w:t xml:space="preserve">Bruylant</w:t></w:r></w:hyperlink><w:r><w:rPr/><w:t xml:space="preserve">, pp.311-324, 2015, 9782802748847</w:t></w:r></w:p><w:p><w:pPr/><w:r><w:rPr/><w:t xml:space="preserve">Chapitre d'ouvrage</w:t></w:r></w:p><w:p><w:pPr/><w:hyperlink r:id="rId67" w:history="1"><w:r><w:rPr><w:color w:val="#410a8c"/><w:u w:val="single"/></w:rPr><w:t xml:space="preserve">hal-01844522v1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La continuité des structures juridiques, principe général de droit de l’Union européenne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(dis)continuité en droit</w:t></w:r><w:r><w:rPr/><w:t xml:space="preserve">, 20, </w:t></w:r><w:hyperlink r:id="rId70" w:history="1"><w:r><w:rPr><w:color w:val="#410a8c"/><w:u w:val="single"/></w:rPr><w:t xml:space="preserve">Presses universitaires de Toulouse</w:t></w:r></w:hyperlink><w:r><w:rPr/><w:t xml:space="preserve">, pp.193-204, 2014, Travaux de l’IFR 978-2-36170-068-3</w:t></w:r></w:p><w:p><w:pPr/><w:r><w:rPr/><w:t xml:space="preserve">Chapitre d'ouvrage</w:t></w:r></w:p><w:p><w:pPr/><w:hyperlink r:id="rId69" w:history="1"><w:r><w:rPr><w:color w:val="#410a8c"/><w:u w:val="single"/></w:rPr><w:t xml:space="preserve">hal-01844530v1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Standardisation et activité créatrice du juge</w:t></w:r></w:hyperlink></w:p><w:p><w:pPr/><w:hyperlink r:id="rId10" w:history="1"><w:r><w:rPr><w:color w:val="#410a8c"/><w:u w:val="single"/></w:rPr><w:t xml:space="preserve">Alexis Le Quinio</w:t></w:r></w:hyperlink></w:p><w:p><w:pPr/><w:r><w:rPr/><w:t xml:space="preserve">Marthe Fatin-Rouge Stéfanini; Guy Scoffoni. </w:t></w:r><w:r><w:rPr><w:i w:val="1"/><w:iCs w:val="1"/></w:rPr><w:t xml:space="preserve">Existe-t-il une exception française en matière de droits fondamentaux ?</w:t></w:r><w:r><w:rPr/><w:t xml:space="preserve">, </w:t></w:r><w:hyperlink r:id="rId72" w:history="1"><w:r><w:rPr><w:color w:val="#410a8c"/><w:u w:val="single"/></w:rPr><w:t xml:space="preserve">PUAM</w:t></w:r></w:hyperlink><w:r><w:rPr/><w:t xml:space="preserve">, pp. 53-60, 2013, 9782731408768</w:t></w:r></w:p><w:p><w:pPr/><w:r><w:rPr/><w:t xml:space="preserve">Chapitre d'ouvrage</w:t></w:r></w:p><w:p><w:pPr/><w:hyperlink r:id="rId71" w:history="1"><w:r><w:rPr><w:color w:val="#410a8c"/><w:u w:val="single"/></w:rPr><w:t xml:space="preserve">hal-02155848v1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La consécration constitutionnelle des concepts de citoyenneté et de nationalité dans le constitutionnalisme latino-américain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M.-P. Lanfranchi; O. Lecucq; D. Nazet-Allouche. </w:t></w:r><w:r><w:rPr><w:i w:val="1"/><w:iCs w:val="1"/></w:rPr><w:t xml:space="preserve">Nationalité et citoyenneté : perspectives de droit public comparé, droit européen, droit international public</w:t></w:r><w:r><w:rPr/><w:t xml:space="preserve">, Bruylant, pp.109-120, 2012, A la croisée des droits, 978-2-8027-3539-7</w:t></w:r></w:p><w:p><w:pPr/><w:r><w:rPr/><w:t xml:space="preserve">Chapitre d'ouvrage</w:t></w:r></w:p><w:p><w:pPr/><w:hyperlink r:id="rId73" w:history="1"><w:r><w:rPr><w:color w:val="#410a8c"/><w:u w:val="single"/></w:rPr><w:t xml:space="preserve">hal-01853308v1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liberté de mariage et les droits des étrangers</w:t></w:r></w:hyperlink></w:p><w:p><w:pPr/><w:hyperlink r:id="rId10" w:history="1"><w:r><w:rPr><w:color w:val="#410a8c"/><w:u w:val="single"/></w:rPr><w:t xml:space="preserve">Alexis Le Quinio</w:t></w:r></w:hyperlink></w:p><w:p><w:pPr/><w:r><w:rPr/><w:t xml:space="preserve">T. Di Manno; M.-P. Elie. </w:t></w:r><w:r><w:rPr><w:i w:val="1"/><w:iCs w:val="1"/></w:rPr><w:t xml:space="preserve">L’étranger : sujets du droit, sujets de droits</w:t></w:r><w:r><w:rPr/><w:t xml:space="preserve">, Bruylant, pp.189-208, 2009, 978-2-8027-2653-1</w:t></w:r></w:p><w:p><w:pPr/><w:r><w:rPr/><w:t xml:space="preserve">Chapitre d'ouvrage</w:t></w:r></w:p><w:p><w:pPr/><w:hyperlink r:id="rId74" w:history="1"><w:r><w:rPr><w:color w:val="#410a8c"/><w:u w:val="single"/></w:rPr><w:t xml:space="preserve">hal-01853307v1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Primauté des principes généraux du droit communautaire et réception par le Conseil d’Etat et le Conseil constitutionnel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J.-M. Pontier. </w:t></w:r><w:r><w:rPr><w:i w:val="1"/><w:iCs w:val="1"/></w:rPr><w:t xml:space="preserve">Les principes et le droit</w:t></w:r><w:r><w:rPr/><w:t xml:space="preserve">, Presses universitaires d'Aix-Marseille, pp. 333-367, 2007, Ecole Doctorale Sciences Juridiques et Politiques, 978-2-7314-0584-2</w:t></w:r></w:p><w:p><w:pPr/><w:r><w:rPr/><w:t xml:space="preserve">Chapitre d'ouvrage</w:t></w:r></w:p><w:p><w:pPr/><w:hyperlink r:id="rId75" w:history="1"><w:r><w:rPr><w:color w:val="#410a8c"/><w:u w:val="single"/></w:rPr><w:t xml:space="preserve">hal-01852542v1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La constitution économique du monde d'après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 droit (public économique) du monde d'après</w:t></w:r><w:r><w:rPr/><w:t xml:space="preserve">, Fabien Bottini, LexFEIM, Sous le haut patronage de l'IUF, Oct 2021, Le Havre, France</w:t></w:r></w:p><w:p><w:pPr/><w:r><w:rPr/><w:t xml:space="preserve">Communication dans un congrès</w:t></w:r></w:p><w:p><w:pPr/><w:hyperlink r:id="rId76" w:history="1"><w:r><w:rPr><w:color w:val="#410a8c"/><w:u w:val="single"/></w:rPr><w:t xml:space="preserve">hal-03394442v1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L'encadrement juridique du traitement des déchets urbains par les collectivités territoriales d'Amérique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(R)évolution du droit des déchets</w:t></w:r><w:r><w:rPr/><w:t xml:space="preserve">, Institut Maurice Hauriou, Jan 2019,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hal-02081207v1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L’encadrement de la liberté d’expression commerciale par les juges constitutionnels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L’application des droits et libertés par les personnes privées : la liberté d’expression en droit comparé</w:t></w:r><w:r><w:rPr/><w:t xml:space="preserve">, Gilles Guglielmi; Centre de droit public comparé de Paris II, May 2019,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hal-02340160v1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juge constitutionnel et les droits au profit de la nature : l’exemple de la Bolivie et de l’Equateur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protection de l’environnement par les juges constitutionnels – Approche de droit comparé</w:t></w:r><w:r><w:rPr/><w:t xml:space="preserve">, Alexis Le Quinio; Victoria Chiu, Jun 2019,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hal-02340174v1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révocation populaire en Argentine, en Colombie et au Pérou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révocation populaire des élus</w:t></w:r><w:r><w:rPr/><w:t xml:space="preserve">, Charles-Edouard Sénac; CERCCLE, Oct 2019, Bordeaux, France</w:t></w:r></w:p><w:p><w:pPr/><w:r><w:rPr/><w:t xml:space="preserve">Communication dans un congrès</w:t></w:r></w:p><w:p><w:pPr/><w:hyperlink r:id="rId80" w:history="1"><w:r><w:rPr><w:color w:val="#410a8c"/><w:u w:val="single"/></w:rPr><w:t xml:space="preserve">hal-02340187v1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Conseil constitutionnel français et la Cour suprême japonaise : deux juridictions constitutionnelles en devenir ?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XIIIème séminaire franco-japonais de droit public</w:t></w:r><w:r><w:rPr/><w:t xml:space="preserve">, Société de Législation Comparée, Sep 2019, Reims -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hal-02340179v1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Non-renouvellement immédiat ou limitation du nombre de mandats dans le temps ? Réflexion comparative à propos du mandat présidentiel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 cumul et la durée des mandats : débats, réformes et pratiques</w:t></w:r><w:r><w:rPr/><w:t xml:space="preserve">, CERDACFF, Apr 2019, Nice, France</w:t></w:r></w:p><w:p><w:pPr/><w:r><w:rPr/><w:t xml:space="preserve">Communication dans un congrès</w:t></w:r></w:p><w:p><w:pPr/><w:hyperlink r:id="rId82" w:history="1"><w:r><w:rPr><w:color w:val="#410a8c"/><w:u w:val="single"/></w:rPr><w:t xml:space="preserve">hal-02081199v1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Approche comparée de la simplification normative et administrative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simplification administrative et normative</w:t></w:r><w:r><w:rPr/><w:t xml:space="preserve">, Jean-Luc Pissaloux; Marc Frangi, Oct 2018,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hal-02081213v1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révocation des élus en 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Xème Congrès français de droit constitutionnel, Atelier C, « Constitution, pouvoirs et contre-pouvoirs »</w:t></w:r><w:r><w:rPr/><w:t xml:space="preserve">, Association française de droit constitutionnel, Jun 2017, Lille, France</w:t></w:r></w:p><w:p><w:pPr/><w:r><w:rPr/><w:t xml:space="preserve">Communication dans un congrès</w:t></w:r></w:p><w:p><w:pPr/><w:hyperlink r:id="rId84" w:history="1"><w:r><w:rPr><w:color w:val="#410a8c"/><w:u w:val="single"/></w:rPr><w:t xml:space="preserve">hal-01842327v1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justice constitutionnelle en Amérique latine : entre autonomisation et migration constitutionnelle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Migrations constitutionnelles d’hier et d’aujourd’hui</w:t></w:r><w:r><w:rPr/><w:t xml:space="preserve">, E. Zoller; Centre de Droit Public Comparé - Paris II, May 2017,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hal-02082104v1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Regards comparatifs sur l’accès des PME et TPE aux marchés publics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Les contrats des TPE et PME – Etude de droit comparé</w:t></w:r><w:r><w:rPr/><w:t xml:space="preserve">, Jean-Christophe Roda, Apr 2016, Aix-en-Provence, France</w:t></w:r></w:p><w:p><w:pPr/><w:r><w:rPr/><w:t xml:space="preserve">Communication dans un congrès</w:t></w:r></w:p><w:p><w:pPr/><w:hyperlink r:id="rId86" w:history="1"><w:r><w:rPr><w:color w:val="#410a8c"/><w:u w:val="single"/></w:rPr><w:t xml:space="preserve">hal-01852531v1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point de vue hispanique (Espagne et Amérique latine)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réforme de la motivation des décisions du Conseil constitutionnel à l’épreuve des modèles étrangers</w:t></w:r><w:r><w:rPr/><w:t xml:space="preserve">, E. Zoller, Nov 2016,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hal-02082102v1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La question oubliée de la légitimité de la justice constitutionnelle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Existe-t-il un constitutionnalisme français ?</w:t></w:r><w:r><w:rPr/><w:t xml:space="preserve">, Institut ibéro-américain de droit constitutionnel - section française; Centre de Droit Public Comparé (Paris II), May 2016,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hal-01852533v1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notion de commune en 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Quelle(s) commune(s) pour le XXIème siècle ? Approche de droit comparé</w:t></w:r><w:r><w:rPr/><w:t xml:space="preserve">, A. Le Quinio; Th. Di Manno, Nov 2016, Toulon, France</w:t></w:r></w:p><w:p><w:pPr/><w:r><w:rPr/><w:t xml:space="preserve">Communication dans un congrès</w:t></w:r></w:p><w:p><w:pPr/><w:hyperlink r:id="rId89" w:history="1"><w:r><w:rPr><w:color w:val="#410a8c"/><w:u w:val="single"/></w:rPr><w:t xml:space="preserve">hal-02082101v1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discours présidentiel contre la pratique du régime politique : le message Millerand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Les messages présidentiels de la IIème à la Vème République</w:t></w:r><w:r><w:rPr/><w:t xml:space="preserve">, GERJC (UMR 7318 CNRS), Apr 2015, Aix-en-Provence, France</w:t></w:r></w:p><w:p><w:pPr/><w:r><w:rPr/><w:t xml:space="preserve">Communication dans un congrès</w:t></w:r></w:p><w:p><w:pPr/><w:hyperlink r:id="rId90" w:history="1"><w:r><w:rPr><w:color w:val="#410a8c"/><w:u w:val="single"/></w:rPr><w:t xml:space="preserve">hal-02082108v1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L'utilisation du vocabulaire et des méthodes des sciences exactes par la doctrine constitutionnaliste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perméabilité du droit constitutionnel aux autres sciences</w:t></w:r><w:r><w:rPr/><w:t xml:space="preserve">, M. Fatin-Rouge Stéfanini; L. Gay, Oct 2015, Aix-en-Provence, France</w:t></w:r></w:p><w:p><w:pPr/><w:r><w:rPr/><w:t xml:space="preserve">Communication dans un congrès</w:t></w:r></w:p><w:p><w:pPr/><w:hyperlink r:id="rId91" w:history="1"><w:r><w:rPr><w:color w:val="#410a8c"/><w:u w:val="single"/></w:rPr><w:t xml:space="preserve">hal-02082100v1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justice constitutionnelle au Maghreb, un mimétisme efficace ?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Formes et dynamiques des échanges dans l’espace euro-méditerranéen : réalités et représentations</w:t></w:r><w:r><w:rPr/><w:t xml:space="preserve">, Axe euromed de Toulon, Apr 2015, Toulon, France</w:t></w:r></w:p><w:p><w:pPr/><w:r><w:rPr/><w:t xml:space="preserve">Communication dans un congrès</w:t></w:r></w:p><w:p><w:pPr/><w:hyperlink r:id="rId92" w:history="1"><w:r><w:rPr><w:color w:val="#410a8c"/><w:u w:val="single"/></w:rPr><w:t xml:space="preserve">hal-02082106v1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Peut-on parler de réactions constitutionnelles à la globalisation ?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Constitutions et droit international public</w:t></w:r><w:r><w:rPr/><w:t xml:space="preserve">, Association française de droit constitutionnel, Feb 2014, Paris - Maison des Sciences économique de l'Université Paris Panthéon-Sorbonne, France</w:t></w:r></w:p><w:p><w:pPr/><w:r><w:rPr/><w:t xml:space="preserve">Communication dans un congrès</w:t></w:r></w:p><w:p><w:pPr/><w:hyperlink r:id="rId93" w:history="1"><w:r><w:rPr><w:color w:val="#410a8c"/><w:u w:val="single"/></w:rPr><w:t xml:space="preserve">hal-02681787v1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contrat de baie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Collectivités territoriales et zones portuaires</w:t></w:r><w:r><w:rPr/><w:t xml:space="preserve">, Centre d'études et de recherches sur les contentieux (CERC); Sophie Pérez, Jun 2014, Toulon, France</w:t></w:r></w:p><w:p><w:pPr/><w:r><w:rPr/><w:t xml:space="preserve">Communication dans un congrès</w:t></w:r></w:p><w:p><w:pPr/><w:hyperlink r:id="rId94" w:history="1"><w:r><w:rPr><w:color w:val="#410a8c"/><w:u w:val="single"/></w:rPr><w:t xml:space="preserve">hal-01852527v1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légitimité du recours à la comparaison par le juge : réflexions théoriques et pratiques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 recours au droit comparé par le juge</w:t></w:r><w:r><w:rPr/><w:t xml:space="preserve">, Centre de droit et de politique comparés - UMR 7318, May 2012, Toulon, France</w:t></w:r></w:p><w:p><w:pPr/><w:r><w:rPr/><w:t xml:space="preserve">Communication dans un congrès</w:t></w:r></w:p><w:p><w:pPr/><w:hyperlink r:id="rId95" w:history="1"><w:r><w:rPr><w:color w:val="#410a8c"/><w:u w:val="single"/></w:rPr><w:t xml:space="preserve">hal-02681725v1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Quelle fonction doctrinale pour le juge ?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Colloque de justice constitutionnelle de la Principauté d'Andorre</w:t></w:r><w:r><w:rPr/><w:t xml:space="preserve">, Tribunal constitutionnel d'Andorre, Dec 2011, Andorre, Andorra</w:t></w:r></w:p><w:p><w:pPr/><w:r><w:rPr/><w:t xml:space="preserve">Communication dans un congrès</w:t></w:r></w:p><w:p><w:pPr/><w:hyperlink r:id="rId96" w:history="1"><w:r><w:rPr><w:color w:val="#410a8c"/><w:u w:val="single"/></w:rPr><w:t xml:space="preserve">hal-01852535v1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Autorité judiciaire et commissions d’enquête parlementaires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VIIIème Congrès français de droit constitutionnel</w:t></w:r><w:r><w:rPr/><w:t xml:space="preserve">, Association Française de droit constitutionnel, Jun 2011, Nancy, France</w:t></w:r></w:p><w:p><w:pPr/><w:r><w:rPr/><w:t xml:space="preserve">Communication dans un congrès</w:t></w:r></w:p><w:p><w:pPr/><w:hyperlink r:id="rId97" w:history="1"><w:r><w:rPr><w:color w:val="#410a8c"/><w:u w:val="single"/></w:rPr><w:t xml:space="preserve">hal-01842319v1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statut des partis politiques, élément de la singularité des droits politico-électoraux en 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VIIème Congrès français de droit constitutionnel</w:t></w:r><w:r><w:rPr/><w:t xml:space="preserve">, Association française de droit constitutionnel, Sep 2008,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hal-01844509v1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Le rejet du projet de Constitution chilienne de 2022 : une Constitution trop “avant-gardiste”?</w:t></w:r></w:hyperlink></w:p><w:p><w:pPr/><w:hyperlink r:id="rId100" w:history="1"><w:r><w:rPr><w:color w:val="#410a8c"/><w:u w:val="single"/></w:rPr><w:t xml:space="preserve">Carolina Cerda-Guzman</w:t></w:r></w:hyperlink><w:r><w:rPr/><w:t xml:space="preserve">,</w:t></w:r><w:hyperlink r:id="rId10" w:history="1"><w:r><w:rPr><w:color w:val="#410a8c"/><w:u w:val="single"/></w:rPr><w:t xml:space="preserve">Alexis Le Quinio</w:t></w:r></w:hyperlink></w:p><w:p><w:pPr/><w:r><w:rPr/><w:t xml:space="preserve">2023</w:t></w:r></w:p><w:p><w:pPr/><w:r><w:rPr/><w:t xml:space="preserve">Autre publication scientifique</w:t></w:r></w:p><w:p><w:pPr/><w:hyperlink r:id="rId99" w:history="1"><w:r><w:rPr><w:color w:val="#410a8c"/><w:u w:val="single"/></w:rPr><w:t xml:space="preserve">hal-05104746v1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Le droit d’accès à la justice environnementale des peuples et communautés autochtones</w:t></w:r></w:hyperlink></w:p><w:p><w:pPr/><w:hyperlink r:id="rId9" w:history="1"><w:r><w:rPr><w:color w:val="#410a8c"/><w:u w:val="single"/></w:rPr><w:t xml:space="preserve">Victoria Chiu</w:t></w:r></w:hyperlink><w:r><w:rPr/><w:t xml:space="preserve">,</w:t></w:r><w:hyperlink r:id="rId102" w:history="1"><w:r><w:rPr><w:color w:val="#410a8c"/><w:u w:val="single"/></w:rPr><w:t xml:space="preserve">Philippe Billet</w:t></w:r></w:hyperlink><w:r><w:rPr/><w:t xml:space="preserve">,</w:t></w:r><w:hyperlink r:id="rId103" w:history="1"><w:r><w:rPr><w:color w:val="#410a8c"/><w:u w:val="single"/></w:rPr><w:t xml:space="preserve">Leslie Cloud</w:t></w:r></w:hyperlink><w:r><w:rPr/><w:t xml:space="preserve">,</w:t></w:r><w:hyperlink r:id="rId104" w:history="1"><w:r><w:rPr><w:color w:val="#410a8c"/><w:u w:val="single"/></w:rPr><w:t xml:space="preserve">Victor David</w:t></w:r></w:hyperlink><w:r><w:rPr/><w:t xml:space="preserve">,</w:t></w:r><w:hyperlink r:id="rId105" w:history="1"><w:r><w:rPr><w:color w:val="#410a8c"/><w:u w:val="single"/></w:rPr><w:t xml:space="preserve">Élise Gadea</w:t></w:r></w:hyperlink><w:r><w:rPr/><w:t xml:space="preserve">et al.</w:t></w:r></w:p><w:p><w:pPr/><w:r><w:rPr/><w:t xml:space="preserve">21.23, IERDJ - Institut des Études et de la Recherche sur le Droit et la Justice. 2025, pp.264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hal-05164984v1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0012v1" TargetMode="External"/><Relationship Id="rId9" Type="http://schemas.openxmlformats.org/officeDocument/2006/relationships/hyperlink" Target="https://hal.science/search/index/?q=*&amp;authFullName_s=Victoria Chiu" TargetMode="External"/><Relationship Id="rId10" Type="http://schemas.openxmlformats.org/officeDocument/2006/relationships/hyperlink" Target="https://hal.science/search/index/?q=*&amp;authFullName_s=Alexis Le Quinio" TargetMode="External"/><Relationship Id="rId11" Type="http://schemas.openxmlformats.org/officeDocument/2006/relationships/hyperlink" Target="https://hal.science/hal-02645078v1" TargetMode="External"/><Relationship Id="rId12" Type="http://schemas.openxmlformats.org/officeDocument/2006/relationships/hyperlink" Target="https://hal.science/search/index/?q=*&amp;authFullName_s=Jean-Philippe Agresti" TargetMode="External"/><Relationship Id="rId13" Type="http://schemas.openxmlformats.org/officeDocument/2006/relationships/hyperlink" Target="https://hal.science/search/index/?q=*&amp;authFullName_s=Florent Blanco" TargetMode="External"/><Relationship Id="rId14" Type="http://schemas.openxmlformats.org/officeDocument/2006/relationships/hyperlink" Target="https://hal.science/search/index/?q=*&amp;authFullName_s=Quastana Fran&#231;ois" TargetMode="External"/><Relationship Id="rId15" Type="http://schemas.openxmlformats.org/officeDocument/2006/relationships/hyperlink" Target="https://hal.science/search/index/?q=*&amp;authFullName_s=Laurent Reverso" TargetMode="External"/><Relationship Id="rId16" Type="http://schemas.openxmlformats.org/officeDocument/2006/relationships/hyperlink" Target="http://www.l-epitoge.com/2019/12/15/des-racines-du-droit-des-contentieux-melanges-en-lhonneur-du-professeur-jean-louis-mestre/" TargetMode="External"/><Relationship Id="rId17" Type="http://schemas.openxmlformats.org/officeDocument/2006/relationships/hyperlink" Target="https://hal.science/hal-02645041v1" TargetMode="External"/><Relationship Id="rId18" Type="http://schemas.openxmlformats.org/officeDocument/2006/relationships/hyperlink" Target="https://hal.science/search/index/?q=*&amp;authFullName_s=Thierry Di Manno" TargetMode="External"/><Relationship Id="rId19" Type="http://schemas.openxmlformats.org/officeDocument/2006/relationships/hyperlink" Target="https://hal.science/hal-01851385v1" TargetMode="External"/><Relationship Id="rId20" Type="http://schemas.openxmlformats.org/officeDocument/2006/relationships/hyperlink" Target="https://www.larciergroup.com/fr/les-reactions-constitutionnelles-a-la-globalisation-2016-9782802753728.html" TargetMode="External"/><Relationship Id="rId21" Type="http://schemas.openxmlformats.org/officeDocument/2006/relationships/hyperlink" Target="https://hal.science/hal-01842293v1" TargetMode="External"/><Relationship Id="rId22" Type="http://schemas.openxmlformats.org/officeDocument/2006/relationships/hyperlink" Target="https://shs.hal.science/halshs-05317756v1" TargetMode="External"/><Relationship Id="rId23" Type="http://schemas.openxmlformats.org/officeDocument/2006/relationships/hyperlink" Target="https://hal.science/hal-02534341v1" TargetMode="External"/><Relationship Id="rId24" Type="http://schemas.openxmlformats.org/officeDocument/2006/relationships/hyperlink" Target="https://hal.science/hal-02537654v1" TargetMode="External"/><Relationship Id="rId25" Type="http://schemas.openxmlformats.org/officeDocument/2006/relationships/hyperlink" Target="https://hal.science/hal-03412256v1" TargetMode="External"/><Relationship Id="rId26" Type="http://schemas.openxmlformats.org/officeDocument/2006/relationships/hyperlink" Target="https://hal.science/hal-02340127v1" TargetMode="External"/><Relationship Id="rId27" Type="http://schemas.openxmlformats.org/officeDocument/2006/relationships/hyperlink" Target="https://hal.science/hal-02681600v1" TargetMode="External"/><Relationship Id="rId28" Type="http://schemas.openxmlformats.org/officeDocument/2006/relationships/hyperlink" Target="https://hal.science/hal-02340133v1" TargetMode="External"/><Relationship Id="rId29" Type="http://schemas.openxmlformats.org/officeDocument/2006/relationships/hyperlink" Target="https://hal.science/hal-02502107v1" TargetMode="External"/><Relationship Id="rId30" Type="http://schemas.openxmlformats.org/officeDocument/2006/relationships/hyperlink" Target="https://hal.science/hal-01717856v1" TargetMode="External"/><Relationship Id="rId31" Type="http://schemas.openxmlformats.org/officeDocument/2006/relationships/hyperlink" Target="https://hal.science/hal-01731225v1" TargetMode="External"/><Relationship Id="rId32" Type="http://schemas.openxmlformats.org/officeDocument/2006/relationships/hyperlink" Target="https://hal.science/hal-02082111v1" TargetMode="External"/><Relationship Id="rId33" Type="http://schemas.openxmlformats.org/officeDocument/2006/relationships/hyperlink" Target="https://hal.science/hal-02082116v1" TargetMode="External"/><Relationship Id="rId34" Type="http://schemas.openxmlformats.org/officeDocument/2006/relationships/hyperlink" Target="https://hal.science/hal-01842306v1" TargetMode="External"/><Relationship Id="rId35" Type="http://schemas.openxmlformats.org/officeDocument/2006/relationships/hyperlink" Target="https://hal.science/hal-01842310v1" TargetMode="External"/><Relationship Id="rId36" Type="http://schemas.openxmlformats.org/officeDocument/2006/relationships/hyperlink" Target="https://hal.science/hal-01852537v1" TargetMode="External"/><Relationship Id="rId37" Type="http://schemas.openxmlformats.org/officeDocument/2006/relationships/hyperlink" Target="https://hal.science/hal-01853311v1" TargetMode="External"/><Relationship Id="rId38" Type="http://schemas.openxmlformats.org/officeDocument/2006/relationships/hyperlink" Target="https://hal.science/hal-01852536v1" TargetMode="External"/><Relationship Id="rId39" Type="http://schemas.openxmlformats.org/officeDocument/2006/relationships/hyperlink" Target="https://hal.science/hal-01853310v1" TargetMode="External"/><Relationship Id="rId40" Type="http://schemas.openxmlformats.org/officeDocument/2006/relationships/hyperlink" Target="https://hal.science/hal-01852541v1" TargetMode="External"/><Relationship Id="rId41" Type="http://schemas.openxmlformats.org/officeDocument/2006/relationships/hyperlink" Target="https://hal.science/hal-01852538v1" TargetMode="External"/><Relationship Id="rId42" Type="http://schemas.openxmlformats.org/officeDocument/2006/relationships/hyperlink" Target="https://hal.science/hal-01851231v1" TargetMode="External"/><Relationship Id="rId43" Type="http://schemas.openxmlformats.org/officeDocument/2006/relationships/hyperlink" Target="https://hal.science/hal-01851228v1" TargetMode="External"/><Relationship Id="rId44" Type="http://schemas.openxmlformats.org/officeDocument/2006/relationships/hyperlink" Target="https://hal.science/hal-01970361v1" TargetMode="External"/><Relationship Id="rId45" Type="http://schemas.openxmlformats.org/officeDocument/2006/relationships/hyperlink" Target="https://dx.doi.org/10.3406/aijc.2006.1790" TargetMode="External"/><Relationship Id="rId46" Type="http://schemas.openxmlformats.org/officeDocument/2006/relationships/hyperlink" Target="https://hal.science/hal-04565107v1" TargetMode="External"/><Relationship Id="rId47" Type="http://schemas.openxmlformats.org/officeDocument/2006/relationships/hyperlink" Target="https://hal.science/hal-03400293v1" TargetMode="External"/><Relationship Id="rId48" Type="http://schemas.openxmlformats.org/officeDocument/2006/relationships/hyperlink" Target="https://hal.science/hal-03394551v1" TargetMode="External"/><Relationship Id="rId49" Type="http://schemas.openxmlformats.org/officeDocument/2006/relationships/hyperlink" Target="http://www.mareetmartin.com/livre/quels-espaces-pour-la-democratie-participatives" TargetMode="External"/><Relationship Id="rId50" Type="http://schemas.openxmlformats.org/officeDocument/2006/relationships/hyperlink" Target="https://hal.science/hal-02534346v1" TargetMode="External"/><Relationship Id="rId51" Type="http://schemas.openxmlformats.org/officeDocument/2006/relationships/hyperlink" Target="https://hal.science/hal-02502113v1" TargetMode="External"/><Relationship Id="rId52" Type="http://schemas.openxmlformats.org/officeDocument/2006/relationships/hyperlink" Target="https://hal.science/hal-02081230v1" TargetMode="External"/><Relationship Id="rId53" Type="http://schemas.openxmlformats.org/officeDocument/2006/relationships/hyperlink" Target="https://hal.science/hal-02059842v1" TargetMode="External"/><Relationship Id="rId54" Type="http://schemas.openxmlformats.org/officeDocument/2006/relationships/hyperlink" Target="https://hal.science/hal-01833456v1" TargetMode="External"/><Relationship Id="rId55" Type="http://schemas.openxmlformats.org/officeDocument/2006/relationships/hyperlink" Target="https://hal.science/hal-01731228v1" TargetMode="External"/><Relationship Id="rId56" Type="http://schemas.openxmlformats.org/officeDocument/2006/relationships/hyperlink" Target="https://www.u-paris2.fr/fr/recherche/editions-pantheon-assas/ouvrages/migrations-constitutionnelles-dhier-et-aujourdhui" TargetMode="External"/><Relationship Id="rId57" Type="http://schemas.openxmlformats.org/officeDocument/2006/relationships/hyperlink" Target="https://hal.science/hal-01833400v1" TargetMode="External"/><Relationship Id="rId58" Type="http://schemas.openxmlformats.org/officeDocument/2006/relationships/hyperlink" Target="https://dice.univ-amu.fr/fr/doc/halshs-01676327/_1" TargetMode="External"/><Relationship Id="rId59" Type="http://schemas.openxmlformats.org/officeDocument/2006/relationships/hyperlink" Target="https://archivesic.ccsd.cnrs.fr/sic_01851354v1" TargetMode="External"/><Relationship Id="rId60" Type="http://schemas.openxmlformats.org/officeDocument/2006/relationships/hyperlink" Target="https://hal.science/hal-01851350v1" TargetMode="External"/><Relationship Id="rId61" Type="http://schemas.openxmlformats.org/officeDocument/2006/relationships/hyperlink" Target="https://hal.science/hal-01851357v1" TargetMode="External"/><Relationship Id="rId62" Type="http://schemas.openxmlformats.org/officeDocument/2006/relationships/hyperlink" Target="https://hal.science/hal-01851360v1" TargetMode="External"/><Relationship Id="rId63" Type="http://schemas.openxmlformats.org/officeDocument/2006/relationships/hyperlink" Target="https://hal.science/hal-02155846v1" TargetMode="External"/><Relationship Id="rId64" Type="http://schemas.openxmlformats.org/officeDocument/2006/relationships/hyperlink" Target="https://hal.science/hal-01851355v1" TargetMode="External"/><Relationship Id="rId65" Type="http://schemas.openxmlformats.org/officeDocument/2006/relationships/hyperlink" Target="http://www.editions-harmattan.fr/index.asp?navig=catalogue&amp;amp;obj=livre&amp;amp;no=51549" TargetMode="External"/><Relationship Id="rId66" Type="http://schemas.openxmlformats.org/officeDocument/2006/relationships/hyperlink" Target="https://hal.science/hal-01853309v1" TargetMode="External"/><Relationship Id="rId67" Type="http://schemas.openxmlformats.org/officeDocument/2006/relationships/hyperlink" Target="https://hal.science/hal-01844522v1" TargetMode="External"/><Relationship Id="rId68" Type="http://schemas.openxmlformats.org/officeDocument/2006/relationships/hyperlink" Target="https://www.larciergroup.com/fr/libertes-et-exceptionnalismes-nationaux-2015-9782802748847.html" TargetMode="External"/><Relationship Id="rId69" Type="http://schemas.openxmlformats.org/officeDocument/2006/relationships/hyperlink" Target="https://hal.science/hal-01844530v1" TargetMode="External"/><Relationship Id="rId70" Type="http://schemas.openxmlformats.org/officeDocument/2006/relationships/hyperlink" Target="http://www.ut-capitole.fr/recherche/publications-de-l-universite/presses-de-l-universite/p-u-s-s-la-dis-continuite-en-droit-453023.kjsp" TargetMode="External"/><Relationship Id="rId71" Type="http://schemas.openxmlformats.org/officeDocument/2006/relationships/hyperlink" Target="https://hal.science/hal-02155848v1" TargetMode="External"/><Relationship Id="rId72" Type="http://schemas.openxmlformats.org/officeDocument/2006/relationships/hyperlink" Target="https://presses-universitaires.univ-amu.fr/existe-t-il-exception-francaise-matiere-droits-fondamentaux" TargetMode="External"/><Relationship Id="rId73" Type="http://schemas.openxmlformats.org/officeDocument/2006/relationships/hyperlink" Target="https://hal.science/hal-01853308v1" TargetMode="External"/><Relationship Id="rId74" Type="http://schemas.openxmlformats.org/officeDocument/2006/relationships/hyperlink" Target="https://hal.science/hal-01853307v1" TargetMode="External"/><Relationship Id="rId75" Type="http://schemas.openxmlformats.org/officeDocument/2006/relationships/hyperlink" Target="https://hal.science/hal-01852542v1" TargetMode="External"/><Relationship Id="rId76" Type="http://schemas.openxmlformats.org/officeDocument/2006/relationships/hyperlink" Target="https://hal.science/hal-03394442v1" TargetMode="External"/><Relationship Id="rId77" Type="http://schemas.openxmlformats.org/officeDocument/2006/relationships/hyperlink" Target="https://hal.science/hal-02081207v1" TargetMode="External"/><Relationship Id="rId78" Type="http://schemas.openxmlformats.org/officeDocument/2006/relationships/hyperlink" Target="https://hal.science/hal-02340160v1" TargetMode="External"/><Relationship Id="rId79" Type="http://schemas.openxmlformats.org/officeDocument/2006/relationships/hyperlink" Target="https://hal.science/hal-02340174v1" TargetMode="External"/><Relationship Id="rId80" Type="http://schemas.openxmlformats.org/officeDocument/2006/relationships/hyperlink" Target="https://hal.science/hal-02340187v1" TargetMode="External"/><Relationship Id="rId81" Type="http://schemas.openxmlformats.org/officeDocument/2006/relationships/hyperlink" Target="https://hal.science/hal-02340179v1" TargetMode="External"/><Relationship Id="rId82" Type="http://schemas.openxmlformats.org/officeDocument/2006/relationships/hyperlink" Target="https://hal.science/hal-02081199v1" TargetMode="External"/><Relationship Id="rId83" Type="http://schemas.openxmlformats.org/officeDocument/2006/relationships/hyperlink" Target="https://hal.science/hal-02081213v1" TargetMode="External"/><Relationship Id="rId84" Type="http://schemas.openxmlformats.org/officeDocument/2006/relationships/hyperlink" Target="https://hal.science/hal-01842327v1" TargetMode="External"/><Relationship Id="rId85" Type="http://schemas.openxmlformats.org/officeDocument/2006/relationships/hyperlink" Target="https://hal.science/hal-02082104v1" TargetMode="External"/><Relationship Id="rId86" Type="http://schemas.openxmlformats.org/officeDocument/2006/relationships/hyperlink" Target="https://hal.science/hal-01852531v1" TargetMode="External"/><Relationship Id="rId87" Type="http://schemas.openxmlformats.org/officeDocument/2006/relationships/hyperlink" Target="https://hal.science/hal-02082102v1" TargetMode="External"/><Relationship Id="rId88" Type="http://schemas.openxmlformats.org/officeDocument/2006/relationships/hyperlink" Target="https://hal.science/hal-01852533v1" TargetMode="External"/><Relationship Id="rId89" Type="http://schemas.openxmlformats.org/officeDocument/2006/relationships/hyperlink" Target="https://hal.science/hal-02082101v1" TargetMode="External"/><Relationship Id="rId90" Type="http://schemas.openxmlformats.org/officeDocument/2006/relationships/hyperlink" Target="https://hal.science/hal-02082108v1" TargetMode="External"/><Relationship Id="rId91" Type="http://schemas.openxmlformats.org/officeDocument/2006/relationships/hyperlink" Target="https://hal.science/hal-02082100v1" TargetMode="External"/><Relationship Id="rId92" Type="http://schemas.openxmlformats.org/officeDocument/2006/relationships/hyperlink" Target="https://hal.science/hal-02082106v1" TargetMode="External"/><Relationship Id="rId93" Type="http://schemas.openxmlformats.org/officeDocument/2006/relationships/hyperlink" Target="https://hal.science/hal-02681787v1" TargetMode="External"/><Relationship Id="rId94" Type="http://schemas.openxmlformats.org/officeDocument/2006/relationships/hyperlink" Target="https://hal.science/hal-01852527v1" TargetMode="External"/><Relationship Id="rId95" Type="http://schemas.openxmlformats.org/officeDocument/2006/relationships/hyperlink" Target="https://hal.science/hal-02681725v1" TargetMode="External"/><Relationship Id="rId96" Type="http://schemas.openxmlformats.org/officeDocument/2006/relationships/hyperlink" Target="https://hal.science/hal-01852535v1" TargetMode="External"/><Relationship Id="rId97" Type="http://schemas.openxmlformats.org/officeDocument/2006/relationships/hyperlink" Target="https://hal.science/hal-01842319v1" TargetMode="External"/><Relationship Id="rId98" Type="http://schemas.openxmlformats.org/officeDocument/2006/relationships/hyperlink" Target="https://hal.science/hal-01844509v1" TargetMode="External"/><Relationship Id="rId99" Type="http://schemas.openxmlformats.org/officeDocument/2006/relationships/hyperlink" Target="https://hal.science/hal-05104746v1" TargetMode="External"/><Relationship Id="rId100" Type="http://schemas.openxmlformats.org/officeDocument/2006/relationships/hyperlink" Target="https://hal.science/search/index/?q=*&amp;authFullName_s=Carolina Cerda-Guzman" TargetMode="External"/><Relationship Id="rId101" Type="http://schemas.openxmlformats.org/officeDocument/2006/relationships/hyperlink" Target="https://hal.science/hal-05164984v1" TargetMode="External"/><Relationship Id="rId102" Type="http://schemas.openxmlformats.org/officeDocument/2006/relationships/hyperlink" Target="https://hal.science/search/index/?q=*&amp;authFullName_s=Philippe Billet" TargetMode="External"/><Relationship Id="rId103" Type="http://schemas.openxmlformats.org/officeDocument/2006/relationships/hyperlink" Target="https://hal.science/search/index/?q=*&amp;authFullName_s=Leslie Cloud" TargetMode="External"/><Relationship Id="rId104" Type="http://schemas.openxmlformats.org/officeDocument/2006/relationships/hyperlink" Target="https://hal.science/search/index/?q=*&amp;authFullName_s=Victor David" TargetMode="External"/><Relationship Id="rId105" Type="http://schemas.openxmlformats.org/officeDocument/2006/relationships/hyperlink" Target="https://hal.science/search/index/?q=*&amp;authFullName_s=&#201;lise Gadea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 Quinio</dc:title>
  <dc:description>CV</dc:description>
  <dc:subject/>
  <cp:keywords/>
  <cp:category/>
  <cp:lastModifiedBy/>
  <dcterms:created xsi:type="dcterms:W3CDTF">2026-05-24T06:36:41+02:00</dcterms:created>
  <dcterms:modified xsi:type="dcterms:W3CDTF">2026-05-24T06:36:41+02:00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