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Cazaux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Alice Cazaux</w:t>
      </w:r>
      <w:r>
        <w:rPr>
          <w:i w:val="1"/>
          <w:iCs w:val="1"/>
        </w:rPr>
        <w:t xml:space="preserve">est professeure agrégée en arts plastiques (première place au concours en 2016) et chercheuse associée au laboratoire ARTES (EA 24141) de l’université Bordeaux Montaigne, où elle enseigne au département Arts. Elle est l’auteure d’une thèse portant sur l’art contemporain russe et les liens établis par certains artistes avec des figures tutélaires évoquant la folie (le fol-en-Christ,</w:t>
      </w:r>
      <w:r>
        <w:rPr/>
        <w:t xml:space="preserve"> L’Idiot </w:t>
      </w:r>
      <w:r>
        <w:rPr>
          <w:i w:val="1"/>
          <w:iCs w:val="1"/>
        </w:rPr>
        <w:t xml:space="preserve">de Dostoïevski, les dissidents ayant subi la psychiatrie punitive et la double vie des artistes non officiels en URSS) : « De l’idiot au fou dédoublé. Recherches sur les interprétations de la folie dans l’art actuel russe »</w:t>
      </w:r>
      <w:r>
        <w:rPr/>
        <w:t xml:space="preserve"> (2015). </w:t>
      </w:r>
      <w:r>
        <w:rPr>
          <w:i w:val="1"/>
          <w:iCs w:val="1"/>
        </w:rPr>
        <w:t xml:space="preserve">Elle consacre à présent ses recherches à l’actionnisme russe, aux œuvres contemporaines réactualisant des formes passées (emprunt, détournement,</w:t>
      </w:r>
      <w:r>
        <w:rPr/>
        <w:t xml:space="preserve"> reenactment*) et à l’art politique. Elle exerce également une activité de critique et de conseil auprès d’artistes et de galeries.*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 Maison aux Personnages » (2009) d’Ilya et Emilia Kabakov</w:t>
              </w:r>
            </w:hyperlink>
          </w:p>
          <w:p>
            <w:pPr/>
            <w:hyperlink r:id="rId8" w:history="1">
              <w:r>
                <w:rPr>
                  <w:color w:val="#410a8c"/>
                  <w:u w:val="single"/>
                </w:rPr>
                <w:t xml:space="preserve">Alice Cazaux</w:t>
              </w:r>
            </w:hyperlink>
          </w:p>
          <w:p>
            <w:pPr/>
            <w:r>
              <w:rPr>
                <w:i w:val="1"/>
                <w:iCs w:val="1"/>
              </w:rPr>
              <w:t xml:space="preserve">La Revue russe</w:t>
            </w:r>
            <w:r>
              <w:rPr/>
              <w:t xml:space="preserve">, 2013, 41, pp.85-92. </w:t>
            </w:r>
            <w:hyperlink r:id="rId9" w:history="1">
              <w:r>
                <w:rPr>
                  <w:color w:val="#410a8c"/>
                  <w:u w:val="single"/>
                </w:rPr>
                <w:t xml:space="preserve">⟨10.3406/russe.2013.2605⟩</w:t>
              </w:r>
            </w:hyperlink>
          </w:p>
          <w:p>
            <w:pPr/>
            <w:r>
              <w:rPr/>
              <w:t xml:space="preserve">Article dans une revue</w:t>
            </w:r>
          </w:p>
          <w:p>
            <w:pPr/>
            <w:hyperlink r:id="rId7" w:history="1">
              <w:r>
                <w:rPr>
                  <w:color w:val="#410a8c"/>
                  <w:u w:val="single"/>
                </w:rPr>
                <w:t xml:space="preserve">hal-02016132v1</w:t>
              </w:r>
            </w:hyperlink>
          </w:p>
        </w:tc>
      </w:tr>
      <w:tr>
        <w:trPr/>
        <w:tc>
          <w:tcPr>
            <w:noWrap/>
          </w:tcPr>
          <w:p>
            <w:pPr>
              <w:spacing w:after="200"/>
            </w:pPr>
            <w:hyperlink r:id="rId10" w:history="1">
              <w:r>
                <w:rPr>
                  <w:color w:val="1e198e"/>
                  <w:b w:val="1"/>
                  <w:bCs w:val="1"/>
                  <w:u w:val="single"/>
                </w:rPr>
                <w:t xml:space="preserve">Skin</w:t>
              </w:r>
            </w:hyperlink>
          </w:p>
          <w:p>
            <w:pPr/>
            <w:hyperlink r:id="rId8" w:history="1">
              <w:r>
                <w:rPr>
                  <w:color w:val="#410a8c"/>
                  <w:u w:val="single"/>
                </w:rPr>
                <w:t xml:space="preserve">Alice Cazaux</w:t>
              </w:r>
            </w:hyperlink>
          </w:p>
          <w:p>
            <w:pPr/>
            <w:r>
              <w:rPr>
                <w:i w:val="1"/>
                <w:iCs w:val="1"/>
              </w:rPr>
              <w:t xml:space="preserve">Les Feuilles du Pin à Crochets</w:t>
            </w:r>
            <w:r>
              <w:rPr/>
              <w:t xml:space="preserve">, 2013, 11</w:t>
            </w:r>
          </w:p>
          <w:p>
            <w:pPr/>
            <w:r>
              <w:rPr/>
              <w:t xml:space="preserve">Article dans une revue</w:t>
            </w:r>
          </w:p>
          <w:p>
            <w:pPr/>
            <w:hyperlink r:id="rId10" w:history="1">
              <w:r>
                <w:rPr>
                  <w:color w:val="#410a8c"/>
                  <w:u w:val="single"/>
                </w:rPr>
                <w:t xml:space="preserve">hal-01984131v1</w:t>
              </w:r>
            </w:hyperlink>
          </w:p>
        </w:tc>
      </w:tr>
      <w:tr>
        <w:trPr/>
        <w:tc>
          <w:tcPr>
            <w:noWrap/>
          </w:tcPr>
          <w:p>
            <w:pPr>
              <w:spacing w:after="200"/>
            </w:pPr>
            <w:hyperlink r:id="rId11" w:history="1">
              <w:r>
                <w:rPr>
                  <w:color w:val="1e198e"/>
                  <w:b w:val="1"/>
                  <w:bCs w:val="1"/>
                  <w:u w:val="single"/>
                </w:rPr>
                <w:t xml:space="preserve">La Russie invitée d'honneur d' « Art Paris Art Fair » : un évènement en demi-teinte</w:t>
              </w:r>
            </w:hyperlink>
          </w:p>
          <w:p>
            <w:pPr/>
            <w:hyperlink r:id="rId8" w:history="1">
              <w:r>
                <w:rPr>
                  <w:color w:val="#410a8c"/>
                  <w:u w:val="single"/>
                </w:rPr>
                <w:t xml:space="preserve">Alice Cazaux</w:t>
              </w:r>
            </w:hyperlink>
          </w:p>
          <w:p>
            <w:pPr/>
            <w:r>
              <w:rPr>
                <w:i w:val="1"/>
                <w:iCs w:val="1"/>
              </w:rPr>
              <w:t xml:space="preserve">La Revue russe</w:t>
            </w:r>
            <w:r>
              <w:rPr/>
              <w:t xml:space="preserve">, 2013, 41, pp.81-84. </w:t>
            </w:r>
            <w:hyperlink r:id="rId12" w:history="1">
              <w:r>
                <w:rPr>
                  <w:color w:val="#410a8c"/>
                  <w:u w:val="single"/>
                </w:rPr>
                <w:t xml:space="preserve">⟨10.3406/russe.2013.2604⟩</w:t>
              </w:r>
            </w:hyperlink>
          </w:p>
          <w:p>
            <w:pPr/>
            <w:r>
              <w:rPr/>
              <w:t xml:space="preserve">Article dans une revue</w:t>
            </w:r>
          </w:p>
          <w:p>
            <w:pPr/>
            <w:hyperlink r:id="rId11" w:history="1">
              <w:r>
                <w:rPr>
                  <w:color w:val="#410a8c"/>
                  <w:u w:val="single"/>
                </w:rPr>
                <w:t xml:space="preserve">hal-02016133v1</w:t>
              </w:r>
            </w:hyperlink>
          </w:p>
        </w:tc>
      </w:tr>
      <w:tr>
        <w:trPr/>
        <w:tc>
          <w:tcPr>
            <w:noWrap/>
          </w:tcPr>
          <w:p>
            <w:pPr>
              <w:spacing w:after="200"/>
            </w:pPr>
            <w:hyperlink r:id="rId13" w:history="1">
              <w:r>
                <w:rPr>
                  <w:color w:val="1e198e"/>
                  <w:b w:val="1"/>
                  <w:bCs w:val="1"/>
                  <w:u w:val="single"/>
                </w:rPr>
                <w:t xml:space="preserve">Ilya Kabakov, ou le récit de vies communautaires</w:t>
              </w:r>
            </w:hyperlink>
          </w:p>
          <w:p>
            <w:pPr/>
            <w:hyperlink r:id="rId8" w:history="1">
              <w:r>
                <w:rPr>
                  <w:color w:val="#410a8c"/>
                  <w:u w:val="single"/>
                </w:rPr>
                <w:t xml:space="preserve">Alice Cazaux</w:t>
              </w:r>
            </w:hyperlink>
          </w:p>
          <w:p>
            <w:pPr/>
            <w:r>
              <w:rPr>
                <w:i w:val="1"/>
                <w:iCs w:val="1"/>
              </w:rPr>
              <w:t xml:space="preserve">Essais : revue interdisciplinaire d'Humanités</w:t>
            </w:r>
            <w:r>
              <w:rPr/>
              <w:t xml:space="preserve">, 2013, 3, pp.101-120. </w:t>
            </w:r>
            <w:hyperlink r:id="rId14" w:history="1">
              <w:r>
                <w:rPr>
                  <w:color w:val="#410a8c"/>
                  <w:u w:val="single"/>
                </w:rPr>
                <w:t xml:space="preserve">⟨10.4000/essais.9299⟩</w:t>
              </w:r>
            </w:hyperlink>
          </w:p>
          <w:p>
            <w:pPr/>
            <w:r>
              <w:rPr/>
              <w:t xml:space="preserve">Article dans une revue</w:t>
            </w:r>
          </w:p>
          <w:p>
            <w:pPr/>
            <w:hyperlink r:id="rId13" w:history="1">
              <w:r>
                <w:rPr>
                  <w:color w:val="#410a8c"/>
                  <w:u w:val="single"/>
                </w:rPr>
                <w:t xml:space="preserve">hal-02016131v1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Malevitch et le « Carré Noir » en tant que modèles problématiques</w:t>
              </w:r>
            </w:hyperlink>
          </w:p>
          <w:p>
            <w:pPr/>
            <w:hyperlink r:id="rId8" w:history="1">
              <w:r>
                <w:rPr>
                  <w:color w:val="#410a8c"/>
                  <w:u w:val="single"/>
                </w:rPr>
                <w:t xml:space="preserve">Alice Cazaux</w:t>
              </w:r>
            </w:hyperlink>
          </w:p>
          <w:p>
            <w:pPr/>
            <w:r>
              <w:rPr>
                <w:i w:val="1"/>
                <w:iCs w:val="1"/>
              </w:rPr>
              <w:t xml:space="preserve">Journée d’étude « Utopies concrètes »</w:t>
            </w:r>
            <w:r>
              <w:rPr/>
              <w:t xml:space="preserve">, Dec 2012, Bordeaux, France</w:t>
            </w:r>
          </w:p>
          <w:p>
            <w:pPr/>
            <w:r>
              <w:rPr/>
              <w:t xml:space="preserve">Communication dans un congrès</w:t>
            </w:r>
          </w:p>
          <w:p>
            <w:pPr/>
            <w:hyperlink r:id="rId15" w:history="1">
              <w:r>
                <w:rPr>
                  <w:color w:val="#410a8c"/>
                  <w:u w:val="single"/>
                </w:rPr>
                <w:t xml:space="preserve">hal-02011082v1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Cahiers d'Artes n°15, &amp;quot;Variations et figures de la maison dans les pratiques artistes&amp;quot;, Pessac, PUB, 2015.</w:t>
              </w:r>
            </w:hyperlink>
          </w:p>
          <w:p>
            <w:pPr/>
            <w:hyperlink r:id="rId17" w:history="1">
              <w:r>
                <w:rPr>
                  <w:color w:val="#410a8c"/>
                  <w:u w:val="single"/>
                </w:rPr>
                <w:t xml:space="preserve">Marie Escorne</w:t>
              </w:r>
            </w:hyperlink>
            <w:r>
              <w:rPr/>
              <w:t xml:space="preserve">,</w:t>
            </w:r>
            <w:hyperlink r:id="rId18" w:history="1">
              <w:r>
                <w:rPr>
                  <w:color w:val="#410a8c"/>
                  <w:u w:val="single"/>
                </w:rPr>
                <w:t xml:space="preserve">Barbara Bourchenin</w:t>
              </w:r>
            </w:hyperlink>
            <w:r>
              <w:rPr/>
              <w:t xml:space="preserve">,</w:t>
            </w:r>
            <w:hyperlink r:id="rId19" w:history="1">
              <w:r>
                <w:rPr>
                  <w:color w:val="#410a8c"/>
                  <w:u w:val="single"/>
                </w:rPr>
                <w:t xml:space="preserve">Claire Philippe</w:t>
              </w:r>
            </w:hyperlink>
            <w:r>
              <w:rPr/>
              <w:t xml:space="preserve">,</w:t>
            </w:r>
            <w:hyperlink r:id="rId20" w:history="1">
              <w:r>
                <w:rPr>
                  <w:color w:val="#410a8c"/>
                  <w:u w:val="single"/>
                </w:rPr>
                <w:t xml:space="preserve">Christian Malaurie</w:t>
              </w:r>
            </w:hyperlink>
            <w:r>
              <w:rPr/>
              <w:t xml:space="preserve">,</w:t>
            </w:r>
            <w:hyperlink r:id="rId21" w:history="1">
              <w:r>
                <w:rPr>
                  <w:color w:val="#410a8c"/>
                  <w:u w:val="single"/>
                </w:rPr>
                <w:t xml:space="preserve">Chloé Bappel</w:t>
              </w:r>
            </w:hyperlink>
            <w:r>
              <w:rPr/>
              <w:t xml:space="preserve">et al.</w:t>
            </w:r>
          </w:p>
          <w:p>
            <w:pPr/>
            <w:r>
              <w:rPr/>
              <w:t xml:space="preserve">2020</w:t>
            </w:r>
          </w:p>
          <w:p>
            <w:pPr/>
            <w:r>
              <w:rPr/>
              <w:t xml:space="preserve">Ouvrages</w:t>
            </w:r>
          </w:p>
          <w:p>
            <w:pPr/>
            <w:hyperlink r:id="rId16" w:history="1">
              <w:r>
                <w:rPr>
                  <w:color w:val="#410a8c"/>
                  <w:u w:val="single"/>
                </w:rPr>
                <w:t xml:space="preserve">hal-02941736v1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Malevitch et le « Carré Noir » en tant que modèles problématiques</w:t>
              </w:r>
            </w:hyperlink>
          </w:p>
          <w:p>
            <w:pPr/>
            <w:hyperlink r:id="rId8" w:history="1">
              <w:r>
                <w:rPr>
                  <w:color w:val="#410a8c"/>
                  <w:u w:val="single"/>
                </w:rPr>
                <w:t xml:space="preserve">Alice Cazaux</w:t>
              </w:r>
            </w:hyperlink>
          </w:p>
          <w:p>
            <w:pPr/>
            <w:r>
              <w:rPr/>
              <w:t xml:space="preserve">Elisabeth Spettel. </w:t>
            </w:r>
            <w:r>
              <w:rPr>
                <w:i w:val="1"/>
                <w:iCs w:val="1"/>
              </w:rPr>
              <w:t xml:space="preserve">Utopies concrètes</w:t>
            </w:r>
            <w:r>
              <w:rPr/>
              <w:t xml:space="preserve">, 11, Presses Universitaires de Bordeaux, 2015, Les Cahiers d'Artes</w:t>
            </w:r>
          </w:p>
          <w:p>
            <w:pPr/>
            <w:r>
              <w:rPr/>
              <w:t xml:space="preserve">Chapitre d'ouvrage</w:t>
            </w:r>
          </w:p>
          <w:p>
            <w:pPr/>
            <w:hyperlink r:id="rId22" w:history="1">
              <w:r>
                <w:rPr>
                  <w:color w:val="#410a8c"/>
                  <w:u w:val="single"/>
                </w:rPr>
                <w:t xml:space="preserve">hal-03027514v1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16132v1" TargetMode="External"/><Relationship Id="rId8" Type="http://schemas.openxmlformats.org/officeDocument/2006/relationships/hyperlink" Target="https://hal.science/search/index/?q=*&amp;authFullName_s=Alice Cazaux" TargetMode="External"/><Relationship Id="rId9" Type="http://schemas.openxmlformats.org/officeDocument/2006/relationships/hyperlink" Target="https://dx.doi.org/10.3406/russe.2013.2605" TargetMode="External"/><Relationship Id="rId10" Type="http://schemas.openxmlformats.org/officeDocument/2006/relationships/hyperlink" Target="https://hal.science/hal-01984131v1" TargetMode="External"/><Relationship Id="rId11" Type="http://schemas.openxmlformats.org/officeDocument/2006/relationships/hyperlink" Target="https://hal.science/hal-02016133v1" TargetMode="External"/><Relationship Id="rId12" Type="http://schemas.openxmlformats.org/officeDocument/2006/relationships/hyperlink" Target="https://dx.doi.org/10.3406/russe.2013.2604" TargetMode="External"/><Relationship Id="rId13" Type="http://schemas.openxmlformats.org/officeDocument/2006/relationships/hyperlink" Target="https://hal.science/hal-02016131v1" TargetMode="External"/><Relationship Id="rId14" Type="http://schemas.openxmlformats.org/officeDocument/2006/relationships/hyperlink" Target="https://dx.doi.org/10.4000/essais.9299" TargetMode="External"/><Relationship Id="rId15" Type="http://schemas.openxmlformats.org/officeDocument/2006/relationships/hyperlink" Target="https://hal.science/hal-02011082v1" TargetMode="External"/><Relationship Id="rId16" Type="http://schemas.openxmlformats.org/officeDocument/2006/relationships/hyperlink" Target="https://hal.science/hal-02941736v1" TargetMode="External"/><Relationship Id="rId17" Type="http://schemas.openxmlformats.org/officeDocument/2006/relationships/hyperlink" Target="https://hal.science/search/index/?q=*&amp;authFullName_s=Marie Escorne" TargetMode="External"/><Relationship Id="rId18" Type="http://schemas.openxmlformats.org/officeDocument/2006/relationships/hyperlink" Target="https://hal.science/search/index/?q=*&amp;authFullName_s=Barbara Bourchenin" TargetMode="External"/><Relationship Id="rId19" Type="http://schemas.openxmlformats.org/officeDocument/2006/relationships/hyperlink" Target="https://hal.science/search/index/?q=*&amp;authFullName_s=Claire Philippe" TargetMode="External"/><Relationship Id="rId20" Type="http://schemas.openxmlformats.org/officeDocument/2006/relationships/hyperlink" Target="https://hal.science/search/index/?q=*&amp;authFullName_s=Christian Malaurie" TargetMode="External"/><Relationship Id="rId21" Type="http://schemas.openxmlformats.org/officeDocument/2006/relationships/hyperlink" Target="https://hal.science/search/index/?q=*&amp;authFullName_s=Chlo&#233; Bappel" TargetMode="External"/><Relationship Id="rId22" Type="http://schemas.openxmlformats.org/officeDocument/2006/relationships/hyperlink" Target="https://hal.science/hal-03027514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Cazaux</dc:title>
  <dc:description>CV</dc:description>
  <dc:subject/>
  <cp:keywords/>
  <cp:category/>
  <cp:lastModifiedBy/>
  <dcterms:created xsi:type="dcterms:W3CDTF">2026-05-19T21:17:49+02:00</dcterms:created>
  <dcterms:modified xsi:type="dcterms:W3CDTF">2026-05-19T21:17:49+02:00</dcterms:modified>
</cp:coreProperties>
</file>

<file path=docProps/custom.xml><?xml version="1.0" encoding="utf-8"?>
<Properties xmlns="http://schemas.openxmlformats.org/officeDocument/2006/custom-properties" xmlns:vt="http://schemas.openxmlformats.org/officeDocument/2006/docPropsVTypes"/>
</file>