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Nanteuil </w:t>
      </w:r>
      <w:r>
        <w:rPr>
          <w:color w:val="641e6e"/>
        </w:rPr>
        <w:t xml:space="preserve">Doctorante contractuelle (CDSN) et chargée d’enseignementUniversité de Rouen-Normandie Département d’Études anglophones - UFR Lettres et Sciences Humaines Laboratoire ERIAC (UR 4705) École Doctorale Normandie Humanités (NH 558)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Nanteuil</dc:title>
  <dc:description>CV</dc:description>
  <dc:subject/>
  <cp:keywords/>
  <cp:category/>
  <cp:lastModifiedBy/>
  <dcterms:created xsi:type="dcterms:W3CDTF">2026-03-26T05:37:27+01:00</dcterms:created>
  <dcterms:modified xsi:type="dcterms:W3CDTF">2026-03-26T05:37:27+01:00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