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Vintenon </w:t>
      </w:r>
      <w:r>
        <w:rPr>
          <w:color w:val="641e6e"/>
        </w:rPr>
        <w:t xml:space="preserve">Maîtresse de conférences en langue et littérature françaises du XVIe siècle, Université Bordeaux Montaigne, membre de l'équipe Plurielles (PPH-Centre Montaigne)</w:t>
      </w:r>
    </w:p>
    <w:p>
      <w:pPr>
        <w:spacing w:before="600"/>
      </w:pPr>
    </w:p>
    <w:p>
      <w:pPr>
        <w:spacing w:before="600"/>
      </w:pPr>
    </w:p>
    <w:p>
      <w:pPr>
        <w:pStyle w:val="Heading2"/>
      </w:pPr>
      <w:r>
        <w:rPr>
          <w:color w:val="1e198e"/>
          <w:b w:val="1"/>
          <w:bCs w:val="1"/>
        </w:rPr>
        <w:t xml:space="preserve">Présentation</w:t>
      </w:r>
    </w:p>
    <w:p>
      <w:pPr>
        <w:spacing w:after="100"/>
      </w:pPr>
    </w:p>
    <w:p>
      <w:pPr/>
      <w:r>
        <w:rPr/>
        <w:t xml:space="preserve">**Postes et rattachements **</w:t>
      </w:r>
    </w:p>
    <w:p>
      <w:pPr/>
      <w:r>
        <w:rPr/>
        <w:t xml:space="preserve">2013- : MCF en langue et littérature françaises du XVIe siècle, Université Bordeaux Montaigne, membre du Centre Montaigne, UR TELEM jusqu’en 2021, puis Plurielles.2007-2013 : AMN (3 ans) puis ATER en littérature française à l’Université Paris Ouest-Nanterre, UFR Humanités. Membre du CSLF.</w:t>
      </w:r>
    </w:p>
    <w:p>
      <w:pPr/>
      <w:r>
        <w:rPr>
          <w:b w:val="1"/>
          <w:bCs w:val="1"/>
        </w:rPr>
        <w:t xml:space="preserve">Cursus de formation</w:t>
      </w:r>
      <w:r>
        <w:rPr/>
        <w:t xml:space="preserve">2012 : Qualification par le CNU en sections 09 (Langue et littérature françaises) et 10 (Littératures comparées).Doctorat de littérature française du XVIe siècle à l’Université Paris Nanterre sous la direction d’Isabelle Pantin : « Phantasia plus quam fantastica. Penser en fiction à la Renaissance ». Jury composé de Marie-Christine Gomez-Géraud (Université Paris Ouest-Nanterre), Olivier Guerrier (Université Toulouse II), François Lecercle (Université Paris-Sorbonne), Daniel Ménager (Université Paris Ouest-Nanterre) et Olivier Millet (Université Paris-Sorbonne). Mention très honorable, avec les félicitations du jury à l’unanimité.2007 : Master 2 de Littérature Française à l’Université Paris Nanterre, sous la direction d’Isabelle Pantin : « La fantaisie philosophique chez Rabelais et Cyrano de Bergerac »2006 : Agrégation de Lettres Classiques.2005 : Maîtrise de Lettres Classiques à l’Université Paris IV-Sorbonne ; licence de cinéma à l’Université Paris III.2003-2007 : Élève fonctionnaire stagiaire, ENS Ulm.</w:t>
      </w:r>
    </w:p>
    <w:p>
      <w:pPr/>
      <w:r>
        <w:rPr/>
        <w:t xml:space="preserve">**Responsabilités scientifiques et éditoriales **</w:t>
      </w:r>
    </w:p>
    <w:p>
      <w:pPr/>
      <w:r>
        <w:rPr/>
        <w:t xml:space="preserve">2023-2027 : membre élue du CNU (section 09), suppléante (2023-2024) puis titulaire (2025-2027)2020- : Directrice adjointe de publication des Cahiers de recherches médiévales et humanistes (CRMH).2017- : Membre du comité de lecture de la revue Littérales.2017-2021 : Membre du conseil scientifique de l’UR TELEM.2016-2020 : Secrétaire de la Société Française des Études Seiziémistes, après avoir été secrétaire adjointe entre 2013 et 2016. Rédactrice de notices bibliographiques pour le bulletin de la Société.2017-2020 : Membre de la commission « Littérature classique et critique littéraire » du Centre National du Livre.2015-2020 : Assistante de rédaction des CRMH.2008-2013 : Membre du Groupe d’études doctorales sur les savoirs à la Renaissance (ENS de Paris).Expertises d’articles : revue Seizième siècle, RHR, Littérales, CRMH.</w:t>
      </w:r>
    </w:p>
    <w:p>
      <w:pPr/>
      <w:r>
        <w:rPr/>
        <w:t xml:space="preserve">**Responsabilités pédagogiques et administratives récentes**</w:t>
      </w:r>
    </w:p>
    <w:p>
      <w:pPr/>
      <w:r>
        <w:rPr/>
        <w:t xml:space="preserve">2024- : membre du jury de l’agrégation externe de Lettres Classiques (épreuve orale de langue française).2024- : responsable de la section de français (préparation des services des enseignants de section 9, recrutement des chargés de cours en langue et littérature françaises, rédaction des profils de poste relevant de la section 9), membre de la commission de réorientation.2016-2020 : co-responsable de la licence de Lettres et responsable adjointe du département de Lettres.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Les «enfleure[s] bien estrange[s]» (Pantagruel, chap. 1) : Fantaisie médicale et affirmation des libertés de la fiction</w:t>
              </w:r>
            </w:hyperlink>
          </w:p>
          <w:p>
            <w:pPr/>
            <w:hyperlink r:id="rId8" w:history="1">
              <w:r>
                <w:rPr>
                  <w:color w:val="#410a8c"/>
                  <w:u w:val="single"/>
                </w:rPr>
                <w:t xml:space="preserve">Alice Vintenon</w:t>
              </w:r>
            </w:hyperlink>
          </w:p>
          <w:p>
            <w:pPr/>
            <w:r>
              <w:rPr>
                <w:i w:val="1"/>
                <w:iCs w:val="1"/>
              </w:rPr>
              <w:t xml:space="preserve">Le Verger</w:t>
            </w:r>
            <w:r>
              <w:rPr/>
              <w:t xml:space="preserve">, 2026, 32</w:t>
            </w:r>
          </w:p>
          <w:p>
            <w:pPr/>
            <w:r>
              <w:rPr/>
              <w:t xml:space="preserve">Article dans une revue</w:t>
            </w:r>
          </w:p>
          <w:p>
            <w:pPr/>
            <w:hyperlink r:id="rId7" w:history="1">
              <w:r>
                <w:rPr>
                  <w:color w:val="#410a8c"/>
                  <w:u w:val="single"/>
                </w:rPr>
                <w:t xml:space="preserve">hal-05489213v1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Pourquoi les chimères ? Les réponses de quelques textes médicaux de la Renaissance</w:t>
              </w:r>
            </w:hyperlink>
          </w:p>
          <w:p>
            <w:pPr/>
            <w:hyperlink r:id="rId8" w:history="1">
              <w:r>
                <w:rPr>
                  <w:color w:val="#410a8c"/>
                  <w:u w:val="single"/>
                </w:rPr>
                <w:t xml:space="preserve">Alice Vintenon</w:t>
              </w:r>
            </w:hyperlink>
          </w:p>
          <w:p>
            <w:pPr/>
            <w:r>
              <w:rPr>
                <w:i w:val="1"/>
                <w:iCs w:val="1"/>
              </w:rPr>
              <w:t xml:space="preserve">Fantasmes et chimères : statuts et fonctions dans la création</w:t>
            </w:r>
            <w:r>
              <w:rPr/>
              <w:t xml:space="preserve">, Rose Borel; Mathilde Buliard; Marie Gall, Jun 2024, Bordeaux, France</w:t>
            </w:r>
          </w:p>
          <w:p>
            <w:pPr/>
            <w:r>
              <w:rPr/>
              <w:t xml:space="preserve">Communication dans un congrès</w:t>
            </w:r>
          </w:p>
          <w:p>
            <w:pPr/>
            <w:hyperlink r:id="rId9" w:history="1">
              <w:r>
                <w:rPr>
                  <w:color w:val="#410a8c"/>
                  <w:u w:val="single"/>
                </w:rPr>
                <w:t xml:space="preserve">hal-05397766v1</w:t>
              </w:r>
            </w:hyperlink>
          </w:p>
        </w:tc>
      </w:tr>
      <w:tr>
        <w:trPr/>
        <w:tc>
          <w:tcPr>
            <w:noWrap/>
          </w:tcPr>
          <w:p>
            <w:pPr>
              <w:spacing w:after="200"/>
            </w:pPr>
            <w:hyperlink r:id="rId10" w:history="1">
              <w:r>
                <w:rPr>
                  <w:color w:val="1e198e"/>
                  <w:b w:val="1"/>
                  <w:bCs w:val="1"/>
                  <w:u w:val="single"/>
                </w:rPr>
                <w:t xml:space="preserve">De la fiction à la relation de voyage : “Mondes nouveaux” et vraisemblance</w:t>
              </w:r>
            </w:hyperlink>
          </w:p>
          <w:p>
            <w:pPr/>
            <w:hyperlink r:id="rId8" w:history="1">
              <w:r>
                <w:rPr>
                  <w:color w:val="#410a8c"/>
                  <w:u w:val="single"/>
                </w:rPr>
                <w:t xml:space="preserve">Alice Vintenon</w:t>
              </w:r>
            </w:hyperlink>
          </w:p>
          <w:p>
            <w:pPr/>
            <w:r>
              <w:rPr>
                <w:i w:val="1"/>
                <w:iCs w:val="1"/>
              </w:rPr>
              <w:t xml:space="preserve">séminaire d’équipe « Perdre le monde, recomposer des mondes »</w:t>
            </w:r>
            <w:r>
              <w:rPr/>
              <w:t xml:space="preserve">, Feb 2023, Bordeaux, France</w:t>
            </w:r>
          </w:p>
          <w:p>
            <w:pPr/>
            <w:r>
              <w:rPr/>
              <w:t xml:space="preserve">Communication dans un congrès</w:t>
            </w:r>
          </w:p>
          <w:p>
            <w:pPr/>
            <w:hyperlink r:id="rId10" w:history="1">
              <w:r>
                <w:rPr>
                  <w:color w:val="#410a8c"/>
                  <w:u w:val="single"/>
                </w:rPr>
                <w:t xml:space="preserve">hal-05397770v1</w:t>
              </w:r>
            </w:hyperlink>
          </w:p>
        </w:tc>
      </w:tr>
      <w:tr>
        <w:trPr/>
        <w:tc>
          <w:tcPr>
            <w:noWrap/>
          </w:tcPr>
          <w:p>
            <w:pPr>
              <w:spacing w:after="200"/>
            </w:pPr>
            <w:hyperlink r:id="rId11" w:history="1">
              <w:r>
                <w:rPr>
                  <w:color w:val="1e198e"/>
                  <w:b w:val="1"/>
                  <w:bCs w:val="1"/>
                  <w:u w:val="single"/>
                </w:rPr>
                <w:t xml:space="preserve">La question du plagiat dans l’écriture médicale du premier humanisme français</w:t>
              </w:r>
            </w:hyperlink>
          </w:p>
          <w:p>
            <w:pPr/>
            <w:hyperlink r:id="rId8" w:history="1">
              <w:r>
                <w:rPr>
                  <w:color w:val="#410a8c"/>
                  <w:u w:val="single"/>
                </w:rPr>
                <w:t xml:space="preserve">Alice Vintenon</w:t>
              </w:r>
            </w:hyperlink>
          </w:p>
          <w:p>
            <w:pPr/>
            <w:r>
              <w:rPr>
                <w:i w:val="1"/>
                <w:iCs w:val="1"/>
              </w:rPr>
              <w:t xml:space="preserve">Normes et éthique de l’écriture scientifique dans l’Europe moderne</w:t>
            </w:r>
            <w:r>
              <w:rPr/>
              <w:t xml:space="preserve">, Rémy Duthille; Catherine Lisak, Dec 2023, Bordeaux, France</w:t>
            </w:r>
          </w:p>
          <w:p>
            <w:pPr/>
            <w:r>
              <w:rPr/>
              <w:t xml:space="preserve">Communication dans un congrès</w:t>
            </w:r>
          </w:p>
          <w:p>
            <w:pPr/>
            <w:hyperlink r:id="rId11" w:history="1">
              <w:r>
                <w:rPr>
                  <w:color w:val="#410a8c"/>
                  <w:u w:val="single"/>
                </w:rPr>
                <w:t xml:space="preserve">hal-05397761v1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Edition critique de &amp;quot;Le Ris de Democrite et le Pleur de Heraclite&amp;quot;, dans Michel d'Amboise, Œuvres complètes T5 :1544-1547</w:t>
              </w:r>
            </w:hyperlink>
          </w:p>
          <w:p>
            <w:pPr/>
            <w:hyperlink r:id="rId8" w:history="1">
              <w:r>
                <w:rPr>
                  <w:color w:val="#410a8c"/>
                  <w:u w:val="single"/>
                </w:rPr>
                <w:t xml:space="preserve">Alice Vintenon</w:t>
              </w:r>
            </w:hyperlink>
          </w:p>
          <w:p>
            <w:pPr/>
            <w:r>
              <w:rPr/>
              <w:t xml:space="preserve">Honoré Champion, 2026</w:t>
            </w:r>
          </w:p>
          <w:p>
            <w:pPr/>
            <w:r>
              <w:rPr/>
              <w:t xml:space="preserve">Ouvrages</w:t>
            </w:r>
          </w:p>
          <w:p>
            <w:pPr/>
            <w:hyperlink r:id="rId12" w:history="1">
              <w:r>
                <w:rPr>
                  <w:color w:val="#410a8c"/>
                  <w:u w:val="single"/>
                </w:rPr>
                <w:t xml:space="preserve">hal-05484486v1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Le discours des traducteurs de poésie à la Renaissance</w:t>
              </w:r>
            </w:hyperlink>
          </w:p>
          <w:p>
            <w:pPr/>
            <w:hyperlink r:id="rId8" w:history="1">
              <w:r>
                <w:rPr>
                  <w:color w:val="#410a8c"/>
                  <w:u w:val="single"/>
                </w:rPr>
                <w:t xml:space="preserve">Alice Vintenon</w:t>
              </w:r>
            </w:hyperlink>
            <w:r>
              <w:rPr/>
              <w:t xml:space="preserve">,</w:t>
            </w:r>
            <w:hyperlink r:id="rId14" w:history="1">
              <w:r>
                <w:rPr>
                  <w:color w:val="#410a8c"/>
                  <w:u w:val="single"/>
                </w:rPr>
                <w:t xml:space="preserve">Nadia Cernogora</w:t>
              </w:r>
            </w:hyperlink>
          </w:p>
          <w:p>
            <w:pPr/>
            <w:r>
              <w:rPr/>
              <w:t xml:space="preserve">Véronique Duché; Françoise Wuilmart. </w:t>
            </w:r>
            <w:r>
              <w:rPr>
                <w:i w:val="1"/>
                <w:iCs w:val="1"/>
              </w:rPr>
              <w:t xml:space="preserve">Présences du traducteur</w:t>
            </w:r>
            <w:r>
              <w:rPr/>
              <w:t xml:space="preserve">, Classiques Garnier, pp.211-246, 2021</w:t>
            </w:r>
          </w:p>
          <w:p>
            <w:pPr/>
            <w:r>
              <w:rPr/>
              <w:t xml:space="preserve">Chapitre d'ouvrage</w:t>
            </w:r>
          </w:p>
          <w:p>
            <w:pPr/>
            <w:hyperlink r:id="rId13" w:history="1">
              <w:r>
                <w:rPr>
                  <w:color w:val="#410a8c"/>
                  <w:u w:val="single"/>
                </w:rPr>
                <w:t xml:space="preserve">hal-05397757v1</w:t>
              </w:r>
            </w:hyperlink>
          </w:p>
        </w:tc>
      </w:tr>
      <w:tr>
        <w:trPr/>
        <w:tc>
          <w:tcPr>
            <w:noWrap/>
          </w:tcPr>
          <w:p>
            <w:pPr>
              <w:spacing w:after="200"/>
            </w:pPr>
            <w:hyperlink r:id="rId15" w:history="1">
              <w:r>
                <w:rPr>
                  <w:color w:val="1e198e"/>
                  <w:b w:val="1"/>
                  <w:bCs w:val="1"/>
                  <w:u w:val="single"/>
                </w:rPr>
                <w:t xml:space="preserve">“D’un stile trop tragique”. Le rôle du paradoxe dans le Théâtre du monde</w:t>
              </w:r>
            </w:hyperlink>
          </w:p>
          <w:p>
            <w:pPr/>
            <w:hyperlink r:id="rId8" w:history="1">
              <w:r>
                <w:rPr>
                  <w:color w:val="#410a8c"/>
                  <w:u w:val="single"/>
                </w:rPr>
                <w:t xml:space="preserve">Alice Vintenon</w:t>
              </w:r>
            </w:hyperlink>
          </w:p>
          <w:p>
            <w:pPr/>
            <w:r>
              <w:rPr/>
              <w:t xml:space="preserve">Bruno Méniel; Nathalie Grande. </w:t>
            </w:r>
            <w:r>
              <w:rPr>
                <w:i w:val="1"/>
                <w:iCs w:val="1"/>
              </w:rPr>
              <w:t xml:space="preserve">Pierre Boaistuau ou le génie des formes</w:t>
            </w:r>
            <w:r>
              <w:rPr/>
              <w:t xml:space="preserve">, Classiques Garnier, pp.183-206, 2021</w:t>
            </w:r>
          </w:p>
          <w:p>
            <w:pPr/>
            <w:r>
              <w:rPr/>
              <w:t xml:space="preserve">Chapitre d'ouvrage</w:t>
            </w:r>
          </w:p>
          <w:p>
            <w:pPr/>
            <w:hyperlink r:id="rId15" w:history="1">
              <w:r>
                <w:rPr>
                  <w:color w:val="#410a8c"/>
                  <w:u w:val="single"/>
                </w:rPr>
                <w:t xml:space="preserve">hal-05397751v1</w:t>
              </w:r>
            </w:hyperlink>
          </w:p>
        </w:tc>
      </w:tr>
    </w:tbl>
    <w:sectPr>
      <w:footerReference w:type="default" r:id="rId1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9213v1" TargetMode="External"/><Relationship Id="rId8" Type="http://schemas.openxmlformats.org/officeDocument/2006/relationships/hyperlink" Target="https://hal.science/search/index/?q=*&amp;authFullName_s=Alice Vintenon" TargetMode="External"/><Relationship Id="rId9" Type="http://schemas.openxmlformats.org/officeDocument/2006/relationships/hyperlink" Target="https://hal.science/hal-05397766v1" TargetMode="External"/><Relationship Id="rId10" Type="http://schemas.openxmlformats.org/officeDocument/2006/relationships/hyperlink" Target="https://hal.science/hal-05397770v1" TargetMode="External"/><Relationship Id="rId11" Type="http://schemas.openxmlformats.org/officeDocument/2006/relationships/hyperlink" Target="https://hal.science/hal-05397761v1" TargetMode="External"/><Relationship Id="rId12" Type="http://schemas.openxmlformats.org/officeDocument/2006/relationships/hyperlink" Target="https://hal.science/hal-05484486v1" TargetMode="External"/><Relationship Id="rId13" Type="http://schemas.openxmlformats.org/officeDocument/2006/relationships/hyperlink" Target="https://hal.science/hal-05397757v1" TargetMode="External"/><Relationship Id="rId14" Type="http://schemas.openxmlformats.org/officeDocument/2006/relationships/hyperlink" Target="https://hal.science/search/index/?q=*&amp;authFullName_s=Nadia Cernogora" TargetMode="External"/><Relationship Id="rId15" Type="http://schemas.openxmlformats.org/officeDocument/2006/relationships/hyperlink" Target="https://hal.science/hal-05397751v1" TargetMode="External"/><Relationship Id="rId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Vintenon</dc:title>
  <dc:description>CV</dc:description>
  <dc:subject/>
  <cp:keywords/>
  <cp:category/>
  <cp:lastModifiedBy/>
  <dcterms:created xsi:type="dcterms:W3CDTF">2026-03-15T11:04:50+01:00</dcterms:created>
  <dcterms:modified xsi:type="dcterms:W3CDTF">2026-03-15T11:04:50+01:00</dcterms:modified>
</cp:coreProperties>
</file>

<file path=docProps/custom.xml><?xml version="1.0" encoding="utf-8"?>
<Properties xmlns="http://schemas.openxmlformats.org/officeDocument/2006/custom-properties" xmlns:vt="http://schemas.openxmlformats.org/officeDocument/2006/docPropsVTypes"/>
</file>