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Aliou Badara DIAGNE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corpora with semi-automatic middle Chinese phonetic glosses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Aliou Badara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第十四屆「數位典藏與數位人文國際研討會」 The 14th International Conference on Digital Archives and Digital Humanities</w:t>
            </w:r>
            <w:r>
              <w:rPr/>
              <w:t xml:space="preserve">, 臺灣數位人文學會; 成功大學文學院; 臺灣歷史博物館; 中央研究院人文社會科學研究中心; 成功大學人文社會科學中心; 國家科學及技術委員會; 成功大學中國文學系、成功大學文學院多元文化研究中心, Dec 2023,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hal-04337445v1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7445v1" TargetMode="External"/><Relationship Id="rId8" Type="http://schemas.openxmlformats.org/officeDocument/2006/relationships/hyperlink" Target="https://hal.science/search/index/?q=*&amp;authFullName_s=Alexander Delaporte" TargetMode="External"/><Relationship Id="rId9" Type="http://schemas.openxmlformats.org/officeDocument/2006/relationships/hyperlink" Target="https://hal.science/search/index/?q=*&amp;authFullName_s=Aliou Badara Diagn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Aliou Badara DIAGNE</dc:title>
  <dc:description>CV</dc:description>
  <dc:subject/>
  <cp:keywords/>
  <cp:category/>
  <cp:lastModifiedBy/>
  <dcterms:created xsi:type="dcterms:W3CDTF">2026-03-15T09:43:59+01:00</dcterms:created>
  <dcterms:modified xsi:type="dcterms:W3CDTF">2026-03-15T09:43:59+01:00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