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Anastasia Kozyreva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“Alexander Pushkin through the reception of Russian émigré illustrators: how The Queen of Spades became a ‘Petersburg text’”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 Oriente Lux: Émigré Culture in Interwar France</w:t>
            </w:r>
            <w:r>
              <w:rPr/>
              <w:t xml:space="preserve">, Queen Mary University of London, Sep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Tsar Saltan à travers les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Arsmondo Slave</w:t>
            </w:r>
            <w:r>
              <w:rPr/>
              <w:t xml:space="preserve">, Bibliothèque nationale universitaire de Strasbourg,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Russian literature between the Golden and Silver ages: the chrononyms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British association for Slavonic and East European studies</w:t>
            </w:r>
            <w:r>
              <w:rPr/>
              <w:t xml:space="preserve">, British association for Slavonic and East European studies, Mar 2023, Glasgow,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 вопросу о (не)рецепции Михаила Врубеля во Франции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Три века русского искусства в контексте мировой культуры</w:t>
            </w:r>
            <w:r>
              <w:rPr/>
              <w:t xml:space="preserve">, Ассоциация искусствоведов; Государственная Третьяковская галерея; Российский госудаственный гуманитарный университет, Nov 2020, Mosccou, France. pp.58-61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de pique illustrée par Alexandre Benois : “l’époqualité” comme une thérapie esthétique contre le mal du pays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recherche du temps perçu : les temporalités dans l’empire russe, l’URSS et le monde post-soviétique</w:t>
            </w:r>
            <w:r>
              <w:rPr/>
              <w:t xml:space="preserve">, GDRus,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auctorielle dans l’Histoire de la Sainte Russie de Gustave Doré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Illustration : limites et perspectives</w:t>
            </w:r>
            <w:r>
              <w:rPr/>
              <w:t xml:space="preserve">, Université de Sfax, Apr 2022, Hammamet,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Translated illustrations and illustrated translations: an intermedial reception of Alexander Pushkin’s texts in France at the beginning of the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Illustration studies: new approaches, new directions</w:t>
            </w:r>
            <w:r>
              <w:rPr/>
              <w:t xml:space="preserve">, Illustr4tio, Apr 2021,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paratexte d’un manuscrit : Mikhaïl Lermontov auto-illustré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doctoriales de l’Europe médiane de l’espace russe et (post-)soviétique « Archives et traces : enjeux, usages et poétiques</w:t>
            </w:r>
            <w:r>
              <w:rPr/>
              <w:t xml:space="preserve">, Centre de recherche Europes-Eurasie - INALCO,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hal-04451425v1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culturels dans l’art de Mikhaïl Vroubel et sa (non)réception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« Russie-Europes »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L’inspiration “primitive” dans l’œuvre de Mikhaıl̈ Vroubel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2021, Les primitivismes russes, 53, pp.107-126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la jeunesse russe et soviétique: poétique, auteurs, genres et personnages (XIXe–XXe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Scando-Slavica</w:t>
            </w:r>
            <w:r>
              <w:rPr/>
              <w:t xml:space="preserve">, 2020, 66,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⟨10.1080/00806765.2020.1741032⟩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comme frontière : entre espace littéraire et espace artistique. Sur l’exemple du poème Le Démon de Mikhaïl Lermontov illustré par Mikhaïl Vroubel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2020, 55, pp.135-147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hal-04450937v1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0958v1" TargetMode="External"/><Relationship Id="rId8" Type="http://schemas.openxmlformats.org/officeDocument/2006/relationships/hyperlink" Target="https://hal.science/search/index/?q=*&amp;authFullName_s=Anastasia Kozyreva" TargetMode="External"/><Relationship Id="rId9" Type="http://schemas.openxmlformats.org/officeDocument/2006/relationships/hyperlink" Target="https://hal.science/hal-04451400v1" TargetMode="External"/><Relationship Id="rId10" Type="http://schemas.openxmlformats.org/officeDocument/2006/relationships/hyperlink" Target="https://hal.science/hal-04450964v1" TargetMode="External"/><Relationship Id="rId11" Type="http://schemas.openxmlformats.org/officeDocument/2006/relationships/hyperlink" Target="https://hal.science/hal-04451389v1" TargetMode="External"/><Relationship Id="rId12" Type="http://schemas.openxmlformats.org/officeDocument/2006/relationships/hyperlink" Target="https://hal.science/hal-04451416v1" TargetMode="External"/><Relationship Id="rId13" Type="http://schemas.openxmlformats.org/officeDocument/2006/relationships/hyperlink" Target="https://hal.science/hal-04450965v1" TargetMode="External"/><Relationship Id="rId14" Type="http://schemas.openxmlformats.org/officeDocument/2006/relationships/hyperlink" Target="https://hal.science/hal-04450962v1" TargetMode="External"/><Relationship Id="rId15" Type="http://schemas.openxmlformats.org/officeDocument/2006/relationships/hyperlink" Target="https://hal.science/hal-04451425v1" TargetMode="External"/><Relationship Id="rId16" Type="http://schemas.openxmlformats.org/officeDocument/2006/relationships/hyperlink" Target="https://hal.science/hal-04451439v1" TargetMode="External"/><Relationship Id="rId17" Type="http://schemas.openxmlformats.org/officeDocument/2006/relationships/hyperlink" Target="https://hal.science/hal-04450931v1" TargetMode="External"/><Relationship Id="rId18" Type="http://schemas.openxmlformats.org/officeDocument/2006/relationships/hyperlink" Target="https://hal.science/hal-04450938v1" TargetMode="External"/><Relationship Id="rId19" Type="http://schemas.openxmlformats.org/officeDocument/2006/relationships/hyperlink" Target="https://dx.doi.org/10.1080/00806765.2020.1741032" TargetMode="External"/><Relationship Id="rId20" Type="http://schemas.openxmlformats.org/officeDocument/2006/relationships/hyperlink" Target="https://hal.science/hal-04450937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Anastasia Kozyreva</dc:title>
  <dc:description>CV</dc:description>
  <dc:subject/>
  <cp:keywords/>
  <cp:category/>
  <cp:lastModifiedBy/>
  <dcterms:created xsi:type="dcterms:W3CDTF">2026-05-24T13:30:49+02:00</dcterms:created>
  <dcterms:modified xsi:type="dcterms:W3CDTF">2026-05-24T13:30:49+02:00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