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Andreea Buse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situation de l'écrivain dans le roman en train de se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Bușe Pîrșu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Paul Cornea »</w:t>
            </w:r>
            <w:r>
              <w:rPr/>
              <w:t xml:space="preserve">, Université de Bucarest, May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dichotomie dans l’art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Bușe Pîrșu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Context, Pretext</w:t>
            </w:r>
            <w:r>
              <w:rPr/>
              <w:t xml:space="preserve">, Université de Craiova, Nov 2023,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hal-04466943v1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6905v1" TargetMode="External"/><Relationship Id="rId8" Type="http://schemas.openxmlformats.org/officeDocument/2006/relationships/hyperlink" Target="https://hal.science/search/index/?q=*&amp;authFullName_s=Andreea Bu&#537;e P&#238;r&#537;u" TargetMode="External"/><Relationship Id="rId9" Type="http://schemas.openxmlformats.org/officeDocument/2006/relationships/hyperlink" Target="https://hal.science/hal-0446694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Andreea Buse</dc:title>
  <dc:description>CV</dc:description>
  <dc:subject/>
  <cp:keywords/>
  <cp:category/>
  <cp:lastModifiedBy/>
  <dcterms:created xsi:type="dcterms:W3CDTF">2026-04-15T10:33:00+02:00</dcterms:created>
  <dcterms:modified xsi:type="dcterms:W3CDTF">2026-04-15T10:33:00+02:00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