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Anélie Prudor </w:t>
      </w:r>
      <w:r>
        <w:rPr>
          <w:color w:val="641e6e"/>
        </w:rPr>
        <w:t xml:space="preserve">Docteure en anthropologie sociale et historique, Université Toulouse-Jean Jaurès.Chercheure associée au LISST-Centre d'anthropologie sociale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anelie-prudor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0000-0003-3444-7997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262357437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Docteure en anthropologie sociale et historique (Université Toulouse - Jean Jaurès, 2021)</w:t>
      </w:r>
    </w:p>
    <w:p>
      <w:pPr>
        <w:numPr>
          <w:ilvl w:val="0"/>
          <w:numId w:val="2"/>
        </w:numPr>
      </w:pPr>
      <w:r>
        <w:rPr/>
        <w:t xml:space="preserve">Thèse : </w:t>
      </w:r>
      <w:hyperlink r:id="rId11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“España en el corazón”. Travailler les mémoires transfrontalières de l’Espagne républicaine : acteurs, enjeux et processus (Sud-ouest français/Aragon)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Prix de thèse : Académie des Sciences Inscriptions et Belles-Lettres de Toulouse</w:t>
      </w:r>
      <w:r>
        <w:rPr/>
        <w:t xml:space="preserve"> (2022)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Qualifiée</w:t>
      </w:r>
      <w:r>
        <w:rPr/>
        <w:t xml:space="preserve"> aux fonctions de Maître de conférences : </w:t>
      </w:r>
      <w:r>
        <w:rPr>
          <w:b w:val="1"/>
          <w:bCs w:val="1"/>
        </w:rPr>
        <w:t xml:space="preserve">section 20</w:t>
      </w:r>
      <w:r>
        <w:rPr/>
        <w:t xml:space="preserve"> (2022) et en </w:t>
      </w:r>
      <w:r>
        <w:rPr>
          <w:b w:val="1"/>
          <w:bCs w:val="1"/>
        </w:rPr>
        <w:t xml:space="preserve">section 22</w:t>
      </w:r>
      <w:r>
        <w:rPr/>
        <w:t xml:space="preserve"> (2025)</w:t>
      </w:r>
    </w:p>
    <w:p>
      <w:pPr/>
      <w:r>
        <w:rPr/>
        <w:t xml:space="preserve">Mes travaux se situent au croisement entre </w:t>
      </w:r>
      <w:r>
        <w:rPr>
          <w:b w:val="1"/>
          <w:bCs w:val="1"/>
        </w:rPr>
        <w:t xml:space="preserve">anthropologie politique</w:t>
      </w:r>
      <w:r>
        <w:rPr/>
        <w:t xml:space="preserve"> et </w:t>
      </w:r>
      <w:r>
        <w:rPr>
          <w:b w:val="1"/>
          <w:bCs w:val="1"/>
        </w:rPr>
        <w:t xml:space="preserve">anthropologie des mémoires de violences</w:t>
      </w:r>
    </w:p>
    <w:p>
      <w:pPr>
        <w:pStyle w:val="Heading5"/>
      </w:pPr>
      <w:r>
        <w:rPr/>
        <w:t xml:space="preserve">Expériences professionnelles 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sept. 2023 - août 2025</w:t>
      </w:r>
      <w:r>
        <w:rPr/>
        <w:t xml:space="preserve"> -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Membre scientifique (post-doctorante) de la Casa de Velázquez</w:t>
        </w:r>
      </w:hyperlink>
      <w:r>
        <w:rPr/>
        <w:t xml:space="preserve"> </w:t>
      </w:r>
      <w:r>
        <w:rPr>
          <w:i w:val="1"/>
          <w:iCs w:val="1"/>
        </w:rPr>
        <w:t xml:space="preserve">École des hautes études hispaniques et ibériques (EHEHI, Madrid) Ciudad universitaria / calle de Paul Guinard, 3 / E-28040 Madrid (España)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sept. 2022 – juil. 2023</w:t>
      </w:r>
      <w:r>
        <w:rPr/>
        <w:t xml:space="preserve"> -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Ingénieure de recherche, Programme Transfunéraire</w:t>
        </w:r>
      </w:hyperlink>
      <w:r>
        <w:rPr/>
        <w:t xml:space="preserve"> « Approche comparative des rituels collectifs de ré-inhumation en Europe et en Amérique latine, XXe-XXIe siècles », financé par l’ANR (2020-2023) </w:t>
      </w:r>
      <w:r>
        <w:rPr>
          <w:i w:val="1"/>
          <w:iCs w:val="1"/>
        </w:rPr>
        <w:t xml:space="preserve">Laboratoire ADES (Anthropologie bio-culturelle, droit, éthique et santé, UMR 7268). Aix-Marseille Université - Campus Timone, Bâtiment principal médecine / 27, Boulevard Jean Moulin / 13005 Marseille (France)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 2020 – août 2022</w:t>
      </w:r>
      <w:r>
        <w:rPr/>
        <w:t xml:space="preserve"> - </w:t>
      </w:r>
      <w:r>
        <w:rPr>
          <w:b w:val="1"/>
          <w:bCs w:val="1"/>
        </w:rPr>
        <w:t xml:space="preserve">Attachée temporaire d’enseignement et de recherche (anthropologie)</w:t>
      </w:r>
      <w:r>
        <w:rPr/>
        <w:t xml:space="preserve"> (50 %) </w:t>
      </w:r>
      <w:r>
        <w:rPr>
          <w:i w:val="1"/>
          <w:iCs w:val="1"/>
        </w:rPr>
        <w:t xml:space="preserve">Département Anthropologie, UFR HAA (UT2J) ; LISST-Centre d’anthropologie sociale (UMR 5193) ; Université Toulouse – Jean Jaurès / 5, allées Antonio-Machado/ 31058 Toulouse Cedex 9 (France)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sept. 2017 – août 2019</w:t>
      </w:r>
      <w:r>
        <w:rPr/>
        <w:t xml:space="preserve"> -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Membre scientifique (doctorante) de la Casa de Velázquez</w:t>
        </w:r>
      </w:hyperlink>
      <w:r>
        <w:rPr/>
        <w:t xml:space="preserve"> </w:t>
      </w:r>
      <w:r>
        <w:rPr>
          <w:i w:val="1"/>
          <w:iCs w:val="1"/>
        </w:rPr>
        <w:t xml:space="preserve">École des hautes études hispaniques et ibériques (EHEHI, Madrid) Ciudad universitaria / calle de Paul Guinard, 3 / E-28040 Madrid (España)</w:t>
      </w:r>
    </w:p>
    <w:p>
      <w:pPr>
        <w:pStyle w:val="Heading5"/>
      </w:pPr>
      <w:r>
        <w:rPr/>
        <w:t xml:space="preserve">Collaborations scientifiques 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Depuis 2024</w:t>
      </w:r>
      <w:r>
        <w:rPr/>
        <w:t xml:space="preserve"> : </w:t>
      </w:r>
      <w:hyperlink r:id="rId15" w:history="1">
        <w:r>
          <w:rPr>
            <w:color w:val="#410a8c"/>
            <w:b w:val="1"/>
            <w:bCs w:val="1"/>
            <w:u w:val="single"/>
          </w:rPr>
          <w:t xml:space="preserve">Membre du programme de recherche Pri-MI</w:t>
        </w:r>
      </w:hyperlink>
      <w:r>
        <w:rPr/>
        <w:t xml:space="preserve"> « “Faire siens” les morts incertains » (financé par l'ANR)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2023-2025</w:t>
      </w:r>
      <w:r>
        <w:rPr/>
        <w:t xml:space="preserve"> : </w:t>
      </w:r>
      <w:hyperlink r:id="rId16" w:history="1">
        <w:r>
          <w:rPr>
            <w:color w:val="#410a8c"/>
            <w:b w:val="1"/>
            <w:bCs w:val="1"/>
            <w:u w:val="single"/>
          </w:rPr>
          <w:t xml:space="preserve">Membre du programme de recherche AMAPOL</w:t>
        </w:r>
      </w:hyperlink>
      <w:r>
        <w:rPr/>
        <w:t xml:space="preserve"> « Aspects du martyre politique » (CVZ)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Chercheure associée au LISST-Centre d'anthropologie sociale</w:t>
      </w:r>
      <w:r>
        <w:rPr/>
        <w:t xml:space="preserve"> (UT2J)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“España en el corazón”. Travailler les mémoires transfrontalières de l'Espagne républicaine : acteurs, enjeux et processus (Sud-ouest français-Aragon)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</w:p>
          <w:p>
            <w:pPr/>
            <w:r>
              <w:rPr/>
              <w:t xml:space="preserve">Anthropologie sociale et ethnologie. Université Toulouse 2 - Jean Jaurès, 2021.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tel-03818958v1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le thème : comptes rendus : À propos de &amp;quot;Anne-Marie Losonczy et Valérie Robin Azevedo (dir.) Retour des corps, parcours des âmes. Exhumations et deuils collectifs dans le monde hispanophone Paris, Éditions Petra, coll. « Les cadavres dans les génocides et les violences de masse », 2016, 216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pp.394-396.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⟨10.3917/ethn.202.0391⟩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halshs-03818797v1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le thème : Jérôme Baschet Corps et âmes : une histoire de la personne au Moyen Âge Paris, Flammarion, coll. « Au fil de l’histoire », 2016, 408 p. comptes rendus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Duterme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(2), pp.391-401.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⟨10.3917/ethn.202.0391⟩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rencontres transfrontalières des associations de la mémoire historique républicaine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2017, L'activisme au-delà des frontières : société civile et réseaux transnationaux, 5, pp.56-81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entrepreneurs de mémoire producteurs d’histoire. Des controverses actuelles sur l’évocation de la guerre d’Espagne et l’exil républicain dans le Sud-Ouest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Mémoires et violences extrêmes, 6-7,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Huitièmes Journées Manuel Azaña », 7, 8 et 9 novembre 2013, à Montauban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2014, Comptes-rendus de manifestations scientifiques,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halshs-02085251v1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en lutte: Violences de masse et inhumations collectives en Europe et en Amérique latine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Duterme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2025, 9788490964620.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⟨10.4000/150bz⟩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hal-05322753v1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“cuerpo colectivo” y los cuerpos individuales. Actores, espacios y temporalidades de las exhumaciones: el ejemplo de los 545 “asesinados por el franquismo” (Huesca)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</w:p>
          <w:p>
            <w:pPr/>
            <w:r>
              <w:rPr/>
              <w:t xml:space="preserve">Losonczy Anne-Marie; Delacroix Dorothée. </w:t>
            </w:r>
            <w:r>
              <w:rPr>
                <w:i w:val="1"/>
                <w:iCs w:val="1"/>
              </w:rPr>
              <w:t xml:space="preserve">Materias inestables. El cadáver y sus avatares después de la violencia</w:t>
            </w:r>
            <w:r>
              <w:rPr/>
              <w:t xml:space="preserve">, Miño y Dávila Editores, pp.73-90, 2025, 9791387546021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à défaut d’inhumer. Patrimonialisations transfrontalières des défunts de la guerre d’Espagne dans la région de Saragosse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</w:p>
          <w:p>
            <w:pPr/>
            <w:r>
              <w:rPr/>
              <w:t xml:space="preserve">Anélie Prudor; Clara Duterme; Élisabeth Astett; Valérie Robin Azevedo. </w:t>
            </w:r>
            <w:r>
              <w:rPr>
                <w:i w:val="1"/>
                <w:iCs w:val="1"/>
              </w:rPr>
              <w:t xml:space="preserve">Funérailles en lutte. Violences de masse et inhumations collectives en Europe et en Amérique latine</w:t>
            </w:r>
            <w:r>
              <w:rPr/>
              <w:t xml:space="preserve">, Casa de Velázquez, pp.161-180, 2025, 978-84-9096-463-7.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⟨10.4000/150bu⟩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ensemble ? Acteurs, pratiques et supports d’une mémorialisation transfrontalière de la guerre d’Espagne (1936-1939)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</w:p>
          <w:p>
            <w:pPr/>
            <w:r>
              <w:rPr/>
              <w:t xml:space="preserve">Martínez Pérez Michel; Vargas Bruno. </w:t>
            </w:r>
            <w:r>
              <w:rPr>
                <w:i w:val="1"/>
                <w:iCs w:val="1"/>
              </w:rPr>
              <w:t xml:space="preserve">De l’exil républicain à la transition démocratique. Bilan et perspectives historiographiques</w:t>
            </w:r>
            <w:r>
              <w:rPr/>
              <w:t xml:space="preserve">, Presses universitaires du Midi, 2025, Méridiennes, 978-2-8107-1300-4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corps collectif » et les corps individuels. Acteurs, espaces et temporalités des exhumations : l’exemple des 545 « assassinés par le franquisme » (Huesca)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</w:p>
          <w:p>
            <w:pPr/>
            <w:r>
              <w:rPr/>
              <w:t xml:space="preserve">Dorothée Delacroix; Anne-Marie Losonczy. </w:t>
            </w:r>
            <w:r>
              <w:rPr>
                <w:i w:val="1"/>
                <w:iCs w:val="1"/>
              </w:rPr>
              <w:t xml:space="preserve">Le cadavre et ses avatars. Approches anthropologiques en contexte de sortie de violence</w:t>
            </w:r>
            <w:r>
              <w:rPr/>
              <w:t xml:space="preserve">, Éditions Pétra, 2022, 978-2-84743-302-9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“Retirada” à la “lutte antifasciste”. Mobilisations sémantiques dans les discours mémoriels associatifs à l’échelle transfrontalière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</w:p>
          <w:p>
            <w:pPr/>
            <w:r>
              <w:rPr/>
              <w:t xml:space="preserve">Graça Dos Santos; José Manuel Esteves; Lina Iglesias; Gonçalo Plácido Cordeiro. </w:t>
            </w:r>
            <w:r>
              <w:rPr>
                <w:i w:val="1"/>
                <w:iCs w:val="1"/>
              </w:rPr>
              <w:t xml:space="preserve">VOIR / REVOIR. Revenir sur les traces, définir le présent : la péninsule Ibérique après les dictatures</w:t>
            </w:r>
            <w:r>
              <w:rPr/>
              <w:t xml:space="preserve">, Presses universitaires Paris Nanterre, pp.117-132, 2021, 978-2-84016-390-9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d’hier et combats d’aujourd’hui. Les enjeux de la commémoration d’une phase ultime de la guerre d’Espagne en Haut-Aragon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</w:p>
          <w:p>
            <w:pPr/>
            <w:r>
              <w:rPr/>
              <w:t xml:space="preserve">Jonathan Barkate. </w:t>
            </w:r>
            <w:r>
              <w:rPr>
                <w:i w:val="1"/>
                <w:iCs w:val="1"/>
              </w:rPr>
              <w:t xml:space="preserve">Les représentations de la guerre d'Espagne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Laboratoire LISAA</w:t>
              </w:r>
            </w:hyperlink>
            <w:r>
              <w:rPr/>
              <w:t xml:space="preserve">, pp.259-276, 2017, Collections numériques du LISAA. Mémoire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halshs-02085258v1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52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A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6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C25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elie-prudor" TargetMode="External"/><Relationship Id="rId9" Type="http://schemas.openxmlformats.org/officeDocument/2006/relationships/hyperlink" Target="https://orcid.org/0000-0003-3444-7997" TargetMode="External"/><Relationship Id="rId10" Type="http://schemas.openxmlformats.org/officeDocument/2006/relationships/hyperlink" Target="https://www.idref.fr/262357437" TargetMode="External"/><Relationship Id="rId11" Type="http://schemas.openxmlformats.org/officeDocument/2006/relationships/hyperlink" Target="https://theses.fr/2021TOU20026" TargetMode="External"/><Relationship Id="rId12" Type="http://schemas.openxmlformats.org/officeDocument/2006/relationships/hyperlink" Target="https://www.casadevelazquez.org/recherche-scientifique/chercheurs/anciens-membres/2023-2024/anelie-prudor" TargetMode="External"/><Relationship Id="rId13" Type="http://schemas.openxmlformats.org/officeDocument/2006/relationships/hyperlink" Target="https://funeraire.hypotheses.org/" TargetMode="External"/><Relationship Id="rId14" Type="http://schemas.openxmlformats.org/officeDocument/2006/relationships/hyperlink" Target="https://www.casadevelazquez.org/recherche-scientifique/chercheurs/anciens-membres/2017-2018/anelie-prudor" TargetMode="External"/><Relationship Id="rId15" Type="http://schemas.openxmlformats.org/officeDocument/2006/relationships/hyperlink" Target="https://primi.hypotheses.org/les-membres/anelie-prudor" TargetMode="External"/><Relationship Id="rId16" Type="http://schemas.openxmlformats.org/officeDocument/2006/relationships/hyperlink" Target="https://amapol.hypotheses.org/les-chercheurs-damapol-presentation-en-francais" TargetMode="External"/><Relationship Id="rId17" Type="http://schemas.openxmlformats.org/officeDocument/2006/relationships/hyperlink" Target="https://shs.hal.science/tel-03818958v1" TargetMode="External"/><Relationship Id="rId18" Type="http://schemas.openxmlformats.org/officeDocument/2006/relationships/hyperlink" Target="https://hal.science/search/index/?q=*&amp;authFullName_s=An&#233;lie Prudor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shs.hal.science/halshs-03818797v1" TargetMode="External"/><Relationship Id="rId21" Type="http://schemas.openxmlformats.org/officeDocument/2006/relationships/hyperlink" Target="https://dx.doi.org/10.3917/ethn.202.0391" TargetMode="External"/><Relationship Id="rId22" Type="http://schemas.openxmlformats.org/officeDocument/2006/relationships/hyperlink" Target="https://hal.science/hal-04596770v1" TargetMode="External"/><Relationship Id="rId23" Type="http://schemas.openxmlformats.org/officeDocument/2006/relationships/hyperlink" Target="https://hal.science/search/index/?q=*&amp;authFullName_s=Anne-Sophie Giraud" TargetMode="External"/><Relationship Id="rId24" Type="http://schemas.openxmlformats.org/officeDocument/2006/relationships/hyperlink" Target="https://hal.science/search/index/?q=*&amp;authFullName_s=Clara Duterme" TargetMode="External"/><Relationship Id="rId25" Type="http://schemas.openxmlformats.org/officeDocument/2006/relationships/hyperlink" Target="https://hal.science/search/index/?q=*&amp;authFullName_s=Marie Le Clainche - Piel" TargetMode="External"/><Relationship Id="rId26" Type="http://schemas.openxmlformats.org/officeDocument/2006/relationships/hyperlink" Target="https://hal.science/search/index/?q=*&amp;authFullName_s=Ana&#239;s Martin" TargetMode="External"/><Relationship Id="rId27" Type="http://schemas.openxmlformats.org/officeDocument/2006/relationships/hyperlink" Target="https://shs.hal.science/halshs-02085254v1" TargetMode="External"/><Relationship Id="rId28" Type="http://schemas.openxmlformats.org/officeDocument/2006/relationships/hyperlink" Target="https://shs.hal.science/halshs-02085249v1" TargetMode="External"/><Relationship Id="rId29" Type="http://schemas.openxmlformats.org/officeDocument/2006/relationships/hyperlink" Target="https://shs.hal.science/halshs-02085251v1" TargetMode="External"/><Relationship Id="rId30" Type="http://schemas.openxmlformats.org/officeDocument/2006/relationships/hyperlink" Target="https://hal.science/hal-05322753v1" TargetMode="External"/><Relationship Id="rId31" Type="http://schemas.openxmlformats.org/officeDocument/2006/relationships/hyperlink" Target="https://hal.science/search/index/?q=*&amp;authFullName_s=&#201;lisabeth Anstett" TargetMode="External"/><Relationship Id="rId32" Type="http://schemas.openxmlformats.org/officeDocument/2006/relationships/hyperlink" Target="https://hal.science/search/index/?q=*&amp;authFullName_s=Val&#233;rie Robin Azevedo" TargetMode="External"/><Relationship Id="rId33" Type="http://schemas.openxmlformats.org/officeDocument/2006/relationships/hyperlink" Target="https://books.openedition.org/cvz/56956" TargetMode="External"/><Relationship Id="rId34" Type="http://schemas.openxmlformats.org/officeDocument/2006/relationships/hyperlink" Target="https://dx.doi.org/10.4000/150bz" TargetMode="External"/><Relationship Id="rId35" Type="http://schemas.openxmlformats.org/officeDocument/2006/relationships/hyperlink" Target="https://shs.hal.science/halshs-05452599v1" TargetMode="External"/><Relationship Id="rId36" Type="http://schemas.openxmlformats.org/officeDocument/2006/relationships/hyperlink" Target="https://hal.science/hal-05370428v1" TargetMode="External"/><Relationship Id="rId37" Type="http://schemas.openxmlformats.org/officeDocument/2006/relationships/hyperlink" Target="https://dx.doi.org/10.4000/150bu" TargetMode="External"/><Relationship Id="rId38" Type="http://schemas.openxmlformats.org/officeDocument/2006/relationships/hyperlink" Target="https://shs.hal.science/halshs-04934138v1" TargetMode="External"/><Relationship Id="rId39" Type="http://schemas.openxmlformats.org/officeDocument/2006/relationships/hyperlink" Target="https://shs.hal.science/halshs-03818859v1" TargetMode="External"/><Relationship Id="rId40" Type="http://schemas.openxmlformats.org/officeDocument/2006/relationships/hyperlink" Target="https://shs.hal.science/halshs-04020883v1" TargetMode="External"/><Relationship Id="rId41" Type="http://schemas.openxmlformats.org/officeDocument/2006/relationships/hyperlink" Target="https://shs.hal.science/halshs-02085258v1" TargetMode="External"/><Relationship Id="rId42" Type="http://schemas.openxmlformats.org/officeDocument/2006/relationships/hyperlink" Target="https://lisaa.u-pem.fr/fileadmin/Fichiers/LISAA/LISAA_editeur/Memoire_et_territoire/La_Guerre_d_Espagne/Representations_de_la_guerre_d_Espagne_HD.pdf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Anélie Prudor</dc:title>
  <dc:description>CV</dc:description>
  <dc:subject/>
  <cp:keywords/>
  <cp:category/>
  <cp:lastModifiedBy/>
  <dcterms:created xsi:type="dcterms:W3CDTF">2026-04-09T14:11:50+02:00</dcterms:created>
  <dcterms:modified xsi:type="dcterms:W3CDTF">2026-04-09T14:11:50+02:00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