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Acquistapace </w:t>
      </w:r>
      <w:r>
        <w:rPr>
          <w:color w:val="641e6e"/>
        </w:rPr>
        <w:t xml:space="preserve">Responsable de l'équipe des Publications de la rechercheChargée de collections en langue et littérature hispanophones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anna-acquistapace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91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-acquistapace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Acquistapace</dc:title>
  <dc:description>CV</dc:description>
  <dc:subject/>
  <cp:keywords/>
  <cp:category/>
  <cp:lastModifiedBy/>
  <dcterms:created xsi:type="dcterms:W3CDTF">2026-03-18T23:35:27+01:00</dcterms:created>
  <dcterms:modified xsi:type="dcterms:W3CDTF">2026-03-18T23:35:27+01:00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