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arzoumanov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 Arzoumanov est maîtresse de conférences habilitée à diriger des recherches en langue et littérature françaises à Sorbonne Université, actuellement détachée au CNRS (UMR CELLF). Ses travaux interrogent les tensions contemporaines entre libertés d'expression et de création, normes juridiques et pressions sociales, en analysant les formes multiples de censure, d’entrave et de judiciarisation qui affectent la production et la circulation des discours. Après une première phase de recherche consacrée à l’Ancien Régime (Pour lire les clefs sous l’Ancien Régime, Classiques Garnier, 2013), elle étudie depuis une dizaine d’années les dispositifs contemporains de contrôle de la parole publique, à partir des procès, controverses publiques et conflits qu'elle suscite. Elle est l’autrice de La Création artistique et littéraire en procès (Classiques Garnier, 2022), consacrée au discours littéraire et artistique, et de Juger les mots. Justice, langue et liberté d’expression (Actes Sud, 2025), qui se concentre davantage sur les discours de haine. Elle est actuellement coresponsable de la chaire France–Québec sur les enjeux contemporains de la liberté d’expression », COLIBEX, (CNRS/FRQ), en charge de l’axe « Censure et création », et prépare un ouvrage proposant un état des lieux critique de la liberté de création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puissance instituante de la littérature envers le droit. Les livres font-ils la loi ?</w:t>
              </w:r>
            </w:hyperlink>
          </w:p>
          <w:p>
            <w:pPr/>
            <w:hyperlink r:id="rId9" w:history="1">
              <w:r>
                <w:rPr>
                  <w:color w:val="#410a8c"/>
                  <w:u w:val="single"/>
                </w:rPr>
                <w:t xml:space="preserve">Anna Arzoumanov</w:t>
              </w:r>
            </w:hyperlink>
            <w:r>
              <w:rPr/>
              <w:t xml:space="preserve">,</w:t>
            </w:r>
            <w:hyperlink r:id="rId10" w:history="1">
              <w:r>
                <w:rPr>
                  <w:color w:val="#410a8c"/>
                  <w:u w:val="single"/>
                </w:rPr>
                <w:t xml:space="preserve">Charlotte Dufour</w:t>
              </w:r>
            </w:hyperlink>
            <w:r>
              <w:rPr/>
              <w:t xml:space="preserve">,</w:t>
            </w:r>
            <w:hyperlink r:id="rId11" w:history="1">
              <w:r>
                <w:rPr>
                  <w:color w:val="#410a8c"/>
                  <w:u w:val="single"/>
                </w:rPr>
                <w:t xml:space="preserve">Peggy Larrieu</w:t>
              </w:r>
            </w:hyperlink>
            <w:r>
              <w:rPr/>
              <w:t xml:space="preserve">,</w:t>
            </w:r>
            <w:hyperlink r:id="rId12" w:history="1">
              <w:r>
                <w:rPr>
                  <w:color w:val="#410a8c"/>
                  <w:u w:val="single"/>
                </w:rPr>
                <w:t xml:space="preserve">Loïc Parein</w:t>
              </w:r>
            </w:hyperlink>
            <w:r>
              <w:rPr/>
              <w:t xml:space="preserve">,</w:t>
            </w:r>
            <w:hyperlink r:id="rId13" w:history="1">
              <w:r>
                <w:rPr>
                  <w:color w:val="#410a8c"/>
                  <w:u w:val="single"/>
                </w:rPr>
                <w:t xml:space="preserve">Mathilde Zbaeren</w:t>
              </w:r>
            </w:hyperlink>
          </w:p>
          <w:p>
            <w:pPr/>
            <w:r>
              <w:rPr>
                <w:i w:val="1"/>
                <w:iCs w:val="1"/>
              </w:rPr>
              <w:t xml:space="preserve">Revue Droit &amp; Littérature</w:t>
            </w:r>
            <w:r>
              <w:rPr/>
              <w:t xml:space="preserve">, 2025, n° 9 (1), pp.415-428. </w:t>
            </w:r>
            <w:hyperlink r:id="rId14" w:history="1">
              <w:r>
                <w:rPr>
                  <w:color w:val="#410a8c"/>
                  <w:u w:val="single"/>
                </w:rPr>
                <w:t xml:space="preserve">⟨10.3917/rdl.009.0415⟩</w:t>
              </w:r>
            </w:hyperlink>
          </w:p>
          <w:p>
            <w:pPr/>
            <w:r>
              <w:rPr/>
              <w:t xml:space="preserve">Article dans une revue</w:t>
            </w:r>
          </w:p>
          <w:p>
            <w:pPr/>
            <w:hyperlink r:id="rId8" w:history="1">
              <w:r>
                <w:rPr>
                  <w:color w:val="#410a8c"/>
                  <w:u w:val="single"/>
                </w:rPr>
                <w:t xml:space="preserve">hal-05506744v1</w:t>
              </w:r>
            </w:hyperlink>
          </w:p>
        </w:tc>
      </w:tr>
      <w:tr>
        <w:trPr/>
        <w:tc>
          <w:tcPr>
            <w:noWrap/>
          </w:tcPr>
          <w:p>
            <w:pPr>
              <w:spacing w:after="200"/>
            </w:pPr>
            <w:hyperlink r:id="rId15" w:history="1">
              <w:r>
                <w:rPr>
                  <w:color w:val="1e198e"/>
                  <w:b w:val="1"/>
                  <w:bCs w:val="1"/>
                  <w:u w:val="single"/>
                </w:rPr>
                <w:t xml:space="preserve">Comment les juges tracent la ligne entre critique d’une religion et stigmatisation des fidèles</w:t>
              </w:r>
            </w:hyperlink>
          </w:p>
          <w:p>
            <w:pPr/>
            <w:hyperlink r:id="rId9" w:history="1">
              <w:r>
                <w:rPr>
                  <w:color w:val="#410a8c"/>
                  <w:u w:val="single"/>
                </w:rPr>
                <w:t xml:space="preserve">Anna Arzoumanov</w:t>
              </w:r>
            </w:hyperlink>
            <w:r>
              <w:rPr/>
              <w:t xml:space="preserve">,</w:t>
            </w:r>
            <w:hyperlink r:id="rId16" w:history="1">
              <w:r>
                <w:rPr>
                  <w:color w:val="#410a8c"/>
                  <w:u w:val="single"/>
                </w:rPr>
                <w:t xml:space="preserve">David Bornstein</w:t>
              </w:r>
            </w:hyperlink>
          </w:p>
          <w:p>
            <w:pPr/>
            <w:r>
              <w:rPr>
                <w:i w:val="1"/>
                <w:iCs w:val="1"/>
              </w:rPr>
              <w:t xml:space="preserve">The Conversation France</w:t>
            </w:r>
            <w:r>
              <w:rPr/>
              <w:t xml:space="preserve">, 2025, </w:t>
            </w:r>
            <w:hyperlink r:id="rId17" w:history="1">
              <w:r>
                <w:rPr>
                  <w:color w:val="#410a8c"/>
                  <w:u w:val="single"/>
                </w:rPr>
                <w:t xml:space="preserve">⟨10.64628/AAK.6anpkchpg⟩</w:t>
              </w:r>
            </w:hyperlink>
          </w:p>
          <w:p>
            <w:pPr/>
            <w:r>
              <w:rPr/>
              <w:t xml:space="preserve">Article dans une revue</w:t>
            </w:r>
          </w:p>
          <w:p>
            <w:pPr/>
            <w:hyperlink r:id="rId15" w:history="1">
              <w:r>
                <w:rPr>
                  <w:color w:val="#410a8c"/>
                  <w:u w:val="single"/>
                </w:rPr>
                <w:t xml:space="preserve">hal-05461457v1</w:t>
              </w:r>
            </w:hyperlink>
          </w:p>
        </w:tc>
      </w:tr>
      <w:tr>
        <w:trPr/>
        <w:tc>
          <w:tcPr>
            <w:noWrap/>
          </w:tcPr>
          <w:p>
            <w:pPr>
              <w:spacing w:after="200"/>
            </w:pPr>
            <w:hyperlink r:id="rId18" w:history="1">
              <w:r>
                <w:rPr>
                  <w:color w:val="1e198e"/>
                  <w:b w:val="1"/>
                  <w:bCs w:val="1"/>
                  <w:u w:val="single"/>
                </w:rPr>
                <w:t xml:space="preserve">La distanciation entre l’auteur et ses propos : une notion efficace pour trancher le contentieux relatif à la liberté de création ?</w:t>
              </w:r>
            </w:hyperlink>
          </w:p>
          <w:p>
            <w:pPr/>
            <w:hyperlink r:id="rId9" w:history="1">
              <w:r>
                <w:rPr>
                  <w:color w:val="#410a8c"/>
                  <w:u w:val="single"/>
                </w:rPr>
                <w:t xml:space="preserve">Anna Arzoumanov</w:t>
              </w:r>
            </w:hyperlink>
          </w:p>
          <w:p>
            <w:pPr/>
            <w:r>
              <w:rPr>
                <w:i w:val="1"/>
                <w:iCs w:val="1"/>
              </w:rPr>
              <w:t xml:space="preserve">Travail, genre et sociétés</w:t>
            </w:r>
            <w:r>
              <w:rPr/>
              <w:t xml:space="preserve">, 2023, n° 50 (2), pp.181-185. </w:t>
            </w:r>
            <w:hyperlink r:id="rId19" w:history="1">
              <w:r>
                <w:rPr>
                  <w:color w:val="#410a8c"/>
                  <w:u w:val="single"/>
                </w:rPr>
                <w:t xml:space="preserve">⟨10.3917/tgs.050.0181⟩</w:t>
              </w:r>
            </w:hyperlink>
          </w:p>
          <w:p>
            <w:pPr/>
            <w:r>
              <w:rPr/>
              <w:t xml:space="preserve">Article dans une revue</w:t>
            </w:r>
          </w:p>
          <w:p>
            <w:pPr/>
            <w:hyperlink r:id="rId18" w:history="1">
              <w:r>
                <w:rPr>
                  <w:color w:val="#410a8c"/>
                  <w:u w:val="single"/>
                </w:rPr>
                <w:t xml:space="preserve">hal-04314256v1</w:t>
              </w:r>
            </w:hyperlink>
          </w:p>
        </w:tc>
      </w:tr>
      <w:tr>
        <w:trPr/>
        <w:tc>
          <w:tcPr>
            <w:noWrap/>
          </w:tcPr>
          <w:p>
            <w:pPr>
              <w:spacing w:after="200"/>
            </w:pPr>
            <w:hyperlink r:id="rId20" w:history="1">
              <w:r>
                <w:rPr>
                  <w:color w:val="1e198e"/>
                  <w:b w:val="1"/>
                  <w:bCs w:val="1"/>
                  <w:u w:val="single"/>
                </w:rPr>
                <w:t xml:space="preserve">Free Indirect Discourse in Court: An Overview of Contemporary Jurisprudence in French Press Law</w:t>
              </w:r>
            </w:hyperlink>
          </w:p>
          <w:p>
            <w:pPr/>
            <w:hyperlink r:id="rId9" w:history="1">
              <w:r>
                <w:rPr>
                  <w:color w:val="#410a8c"/>
                  <w:u w:val="single"/>
                </w:rPr>
                <w:t xml:space="preserve">Anna Arzoumanov</w:t>
              </w:r>
            </w:hyperlink>
          </w:p>
          <w:p>
            <w:pPr/>
            <w:r>
              <w:rPr>
                <w:i w:val="1"/>
                <w:iCs w:val="1"/>
              </w:rPr>
              <w:t xml:space="preserve">Law and Literature</w:t>
            </w:r>
            <w:r>
              <w:rPr/>
              <w:t xml:space="preserve">, 2022, pp.1-20. </w:t>
            </w:r>
            <w:hyperlink r:id="rId21" w:history="1">
              <w:r>
                <w:rPr>
                  <w:color w:val="#410a8c"/>
                  <w:u w:val="single"/>
                </w:rPr>
                <w:t xml:space="preserve">⟨10.1080/1535685X.2022.2115720⟩</w:t>
              </w:r>
            </w:hyperlink>
          </w:p>
          <w:p>
            <w:pPr/>
            <w:r>
              <w:rPr/>
              <w:t xml:space="preserve">Article dans une revue</w:t>
            </w:r>
          </w:p>
          <w:p>
            <w:pPr/>
            <w:hyperlink r:id="rId20" w:history="1">
              <w:r>
                <w:rPr>
                  <w:color w:val="#410a8c"/>
                  <w:u w:val="single"/>
                </w:rPr>
                <w:t xml:space="preserve">hal-03863267v1</w:t>
              </w:r>
            </w:hyperlink>
          </w:p>
        </w:tc>
      </w:tr>
      <w:tr>
        <w:trPr/>
        <w:tc>
          <w:tcPr>
            <w:noWrap/>
          </w:tcPr>
          <w:p>
            <w:pPr>
              <w:spacing w:after="200"/>
            </w:pPr>
            <w:hyperlink r:id="rId22"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 « Débattre d’une fiction », en ligne, n°21</w:t>
            </w:r>
          </w:p>
          <w:p>
            <w:pPr/>
            <w:r>
              <w:rPr/>
              <w:t xml:space="preserve">Article dans une revue</w:t>
            </w:r>
          </w:p>
          <w:p>
            <w:pPr/>
            <w:hyperlink r:id="rId22" w:history="1">
              <w:r>
                <w:rPr>
                  <w:color w:val="#410a8c"/>
                  <w:u w:val="single"/>
                </w:rPr>
                <w:t xml:space="preserve">hal-03368457v1</w:t>
              </w:r>
            </w:hyperlink>
          </w:p>
        </w:tc>
      </w:tr>
      <w:tr>
        <w:trPr/>
        <w:tc>
          <w:tcPr>
            <w:noWrap/>
          </w:tcPr>
          <w:p>
            <w:pPr>
              <w:spacing w:after="200"/>
            </w:pPr>
            <w:hyperlink r:id="rId23"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w:t>
            </w:r>
          </w:p>
          <w:p>
            <w:pPr/>
            <w:r>
              <w:rPr/>
              <w:t xml:space="preserve">Article dans une revue</w:t>
            </w:r>
          </w:p>
          <w:p>
            <w:pPr/>
            <w:hyperlink r:id="rId23" w:history="1">
              <w:r>
                <w:rPr>
                  <w:color w:val="#410a8c"/>
                  <w:u w:val="single"/>
                </w:rPr>
                <w:t xml:space="preserve">hal-03864555v1</w:t>
              </w:r>
            </w:hyperlink>
          </w:p>
        </w:tc>
      </w:tr>
      <w:tr>
        <w:trPr/>
        <w:tc>
          <w:tcPr>
            <w:noWrap/>
          </w:tcPr>
          <w:p>
            <w:pPr>
              <w:spacing w:after="200"/>
            </w:pPr>
            <w:hyperlink r:id="rId24" w:history="1">
              <w:r>
                <w:rPr>
                  <w:color w:val="1e198e"/>
                  <w:b w:val="1"/>
                  <w:bCs w:val="1"/>
                  <w:u w:val="single"/>
                </w:rPr>
                <w:t xml:space="preserve">Mais c’est une fiction !&amp;quot;. Mobilisation et démobilisation d’une notion controversée dans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COnTEXTES. Revue de sociologie de la littérature </w:t>
            </w:r>
            <w:r>
              <w:rPr/>
              <w:t xml:space="preserve">, 2020, n*26</w:t>
            </w:r>
          </w:p>
          <w:p>
            <w:pPr/>
            <w:r>
              <w:rPr/>
              <w:t xml:space="preserve">Article dans une revue</w:t>
            </w:r>
          </w:p>
          <w:p>
            <w:pPr/>
            <w:hyperlink r:id="rId24" w:history="1">
              <w:r>
                <w:rPr>
                  <w:color w:val="#410a8c"/>
                  <w:u w:val="single"/>
                </w:rPr>
                <w:t xml:space="preserve">hal-03368483v1</w:t>
              </w:r>
            </w:hyperlink>
          </w:p>
        </w:tc>
      </w:tr>
      <w:tr>
        <w:trPr/>
        <w:tc>
          <w:tcPr>
            <w:noWrap/>
          </w:tcPr>
          <w:p>
            <w:pPr>
              <w:spacing w:after="200"/>
            </w:pPr>
            <w:hyperlink r:id="rId27" w:history="1">
              <w:r>
                <w:rPr>
                  <w:color w:val="1e198e"/>
                  <w:b w:val="1"/>
                  <w:bCs w:val="1"/>
                  <w:u w:val="single"/>
                </w:rPr>
                <w:t xml:space="preserve">Golgotha Picnic christianophe ? La polémique au miroir de la presse</w:t>
              </w:r>
            </w:hyperlink>
          </w:p>
          <w:p>
            <w:pPr/>
            <w:hyperlink r:id="rId9" w:history="1">
              <w:r>
                <w:rPr>
                  <w:color w:val="#410a8c"/>
                  <w:u w:val="single"/>
                </w:rPr>
                <w:t xml:space="preserve">Anna Arzoumanov</w:t>
              </w:r>
            </w:hyperlink>
            <w:r>
              <w:rPr/>
              <w:t xml:space="preserve">,</w:t>
            </w:r>
            <w:hyperlink r:id="rId28" w:history="1">
              <w:r>
                <w:rPr>
                  <w:color w:val="#410a8c"/>
                  <w:u w:val="single"/>
                </w:rPr>
                <w:t xml:space="preserve">Marie-Odilde Richard</w:t>
              </w:r>
            </w:hyperlink>
          </w:p>
          <w:p>
            <w:pPr/>
            <w:r>
              <w:rPr>
                <w:i w:val="1"/>
                <w:iCs w:val="1"/>
              </w:rPr>
              <w:t xml:space="preserve">COnTEXTES. Revue de sociologie de la littérature </w:t>
            </w:r>
            <w:r>
              <w:rPr/>
              <w:t xml:space="preserve">, 2020, Polémique autour d’un blasphème. Regards croisés sur l’affaire Golgotha picnic, n°26</w:t>
            </w:r>
          </w:p>
          <w:p>
            <w:pPr/>
            <w:r>
              <w:rPr/>
              <w:t xml:space="preserve">Article dans une revue</w:t>
            </w:r>
          </w:p>
          <w:p>
            <w:pPr/>
            <w:hyperlink r:id="rId27" w:history="1">
              <w:r>
                <w:rPr>
                  <w:color w:val="#410a8c"/>
                  <w:u w:val="single"/>
                </w:rPr>
                <w:t xml:space="preserve">hal-03368468v1</w:t>
              </w:r>
            </w:hyperlink>
          </w:p>
        </w:tc>
      </w:tr>
      <w:tr>
        <w:trPr/>
        <w:tc>
          <w:tcPr>
            <w:noWrap/>
          </w:tcPr>
          <w:p>
            <w:pPr>
              <w:spacing w:after="200"/>
            </w:pPr>
            <w:hyperlink r:id="rId29" w:history="1">
              <w:r>
                <w:rPr>
                  <w:color w:val="1e198e"/>
                  <w:b w:val="1"/>
                  <w:bCs w:val="1"/>
                  <w:u w:val="single"/>
                </w:rPr>
                <w:t xml:space="preserve">Les traditionnalistes à l’assaut de l’art : retour sur l’affaire Golgotha picnic</w:t>
              </w:r>
            </w:hyperlink>
          </w:p>
          <w:p>
            <w:pPr/>
            <w:hyperlink r:id="rId9" w:history="1">
              <w:r>
                <w:rPr>
                  <w:color w:val="#410a8c"/>
                  <w:u w:val="single"/>
                </w:rPr>
                <w:t xml:space="preserve">Anna Arzoumanov</w:t>
              </w:r>
            </w:hyperlink>
          </w:p>
          <w:p>
            <w:pPr/>
            <w:r>
              <w:rPr>
                <w:i w:val="1"/>
                <w:iCs w:val="1"/>
              </w:rPr>
              <w:t xml:space="preserve">Entertainment</w:t>
            </w:r>
            <w:r>
              <w:rPr/>
              <w:t xml:space="preserve">, 2019, 2019/4, pp.253-262</w:t>
            </w:r>
          </w:p>
          <w:p>
            <w:pPr/>
            <w:r>
              <w:rPr/>
              <w:t xml:space="preserve">Article dans une revue</w:t>
            </w:r>
          </w:p>
          <w:p>
            <w:pPr/>
            <w:hyperlink r:id="rId29" w:history="1">
              <w:r>
                <w:rPr>
                  <w:color w:val="#410a8c"/>
                  <w:u w:val="single"/>
                </w:rPr>
                <w:t xml:space="preserve">hal-03368503v1</w:t>
              </w:r>
            </w:hyperlink>
          </w:p>
        </w:tc>
      </w:tr>
      <w:tr>
        <w:trPr/>
        <w:tc>
          <w:tcPr>
            <w:noWrap/>
          </w:tcPr>
          <w:p>
            <w:pPr>
              <w:spacing w:after="200"/>
            </w:pPr>
            <w:hyperlink r:id="rId30" w:history="1">
              <w:r>
                <w:rPr>
                  <w:color w:val="1e198e"/>
                  <w:b w:val="1"/>
                  <w:bCs w:val="1"/>
                  <w:u w:val="single"/>
                </w:rPr>
                <w:t xml:space="preserve">À LA RECHERCHE D'UNE FORME TYPE DU COMMENTAIRE D'ANCIEN RÉGIME L'EXEMPLE DES CLEFS DE LECTURE</w:t>
              </w:r>
            </w:hyperlink>
          </w:p>
          <w:p>
            <w:pPr/>
            <w:hyperlink r:id="rId9" w:history="1">
              <w:r>
                <w:rPr>
                  <w:color w:val="#410a8c"/>
                  <w:u w:val="single"/>
                </w:rPr>
                <w:t xml:space="preserve">Anna Arzoumanov</w:t>
              </w:r>
            </w:hyperlink>
          </w:p>
          <w:p>
            <w:pPr/>
            <w:r>
              <w:rPr>
                <w:i w:val="1"/>
                <w:iCs w:val="1"/>
              </w:rPr>
              <w:t xml:space="preserve">Le Discours et la Langue Revue de linguistique française et d'analyse du discours</w:t>
            </w:r>
            <w:r>
              <w:rPr/>
              <w:t xml:space="preserve">, 2019, 11, p. 29-40</w:t>
            </w:r>
          </w:p>
          <w:p>
            <w:pPr/>
            <w:r>
              <w:rPr/>
              <w:t xml:space="preserve">Article dans une revue</w:t>
            </w:r>
          </w:p>
          <w:p>
            <w:pPr/>
            <w:hyperlink r:id="rId30" w:history="1">
              <w:r>
                <w:rPr>
                  <w:color w:val="#410a8c"/>
                  <w:u w:val="single"/>
                </w:rPr>
                <w:t xml:space="preserve">hal-03863473v1</w:t>
              </w:r>
            </w:hyperlink>
          </w:p>
        </w:tc>
      </w:tr>
      <w:tr>
        <w:trPr/>
        <w:tc>
          <w:tcPr>
            <w:noWrap/>
          </w:tcPr>
          <w:p>
            <w:pPr>
              <w:spacing w:after="200"/>
            </w:pPr>
            <w:hyperlink r:id="rId31" w:history="1">
              <w:r>
                <w:rPr>
                  <w:color w:val="1e198e"/>
                  <w:b w:val="1"/>
                  <w:bCs w:val="1"/>
                  <w:u w:val="single"/>
                </w:rPr>
                <w:t xml:space="preserve">Le style peut-il être un bouclier juridique ? L’argument du style dans quelques procès de fictions contemporains</w:t>
              </w:r>
            </w:hyperlink>
          </w:p>
          <w:p>
            <w:pPr/>
            <w:hyperlink r:id="rId9" w:history="1">
              <w:r>
                <w:rPr>
                  <w:color w:val="#410a8c"/>
                  <w:u w:val="single"/>
                </w:rPr>
                <w:t xml:space="preserve">Anna Arzoumanov</w:t>
              </w:r>
            </w:hyperlink>
          </w:p>
          <w:p>
            <w:pPr/>
            <w:r>
              <w:rPr>
                <w:i w:val="1"/>
                <w:iCs w:val="1"/>
              </w:rPr>
              <w:t xml:space="preserve">Romanic Review</w:t>
            </w:r>
            <w:r>
              <w:rPr/>
              <w:t xml:space="preserve">, 2019, vol. 109, pp.31-52</w:t>
            </w:r>
          </w:p>
          <w:p>
            <w:pPr/>
            <w:r>
              <w:rPr/>
              <w:t xml:space="preserve">Article dans une revue</w:t>
            </w:r>
          </w:p>
          <w:p>
            <w:pPr/>
            <w:hyperlink r:id="rId31" w:history="1">
              <w:r>
                <w:rPr>
                  <w:color w:val="#410a8c"/>
                  <w:u w:val="single"/>
                </w:rPr>
                <w:t xml:space="preserve">hal-03368491v1</w:t>
              </w:r>
            </w:hyperlink>
          </w:p>
        </w:tc>
      </w:tr>
      <w:tr>
        <w:trPr/>
        <w:tc>
          <w:tcPr>
            <w:noWrap/>
          </w:tcPr>
          <w:p>
            <w:pPr>
              <w:spacing w:after="200"/>
            </w:pPr>
            <w:hyperlink r:id="rId32" w:history="1">
              <w:r>
                <w:rPr>
                  <w:color w:val="1e198e"/>
                  <w:b w:val="1"/>
                  <w:bCs w:val="1"/>
                  <w:u w:val="single"/>
                </w:rPr>
                <w:t xml:space="preserve">Littérature versus droit ? L’exemple du procès Angot</w:t>
              </w:r>
            </w:hyperlink>
          </w:p>
          <w:p>
            <w:pPr/>
            <w:hyperlink r:id="rId9" w:history="1">
              <w:r>
                <w:rPr>
                  <w:color w:val="#410a8c"/>
                  <w:u w:val="single"/>
                </w:rPr>
                <w:t xml:space="preserve">Anna Arzoumanov</w:t>
              </w:r>
            </w:hyperlink>
          </w:p>
          <w:p>
            <w:pPr/>
            <w:r>
              <w:rPr>
                <w:i w:val="1"/>
                <w:iCs w:val="1"/>
              </w:rPr>
              <w:t xml:space="preserve">Entertainment. Droit médias art culture</w:t>
            </w:r>
            <w:r>
              <w:rPr/>
              <w:t xml:space="preserve">, 2018, n°2018-1, pp.45-57</w:t>
            </w:r>
          </w:p>
          <w:p>
            <w:pPr/>
            <w:r>
              <w:rPr/>
              <w:t xml:space="preserve">Article dans une revue</w:t>
            </w:r>
          </w:p>
          <w:p>
            <w:pPr/>
            <w:hyperlink r:id="rId32" w:history="1">
              <w:r>
                <w:rPr>
                  <w:color w:val="#410a8c"/>
                  <w:u w:val="single"/>
                </w:rPr>
                <w:t xml:space="preserve">hal-03368514v1</w:t>
              </w:r>
            </w:hyperlink>
          </w:p>
        </w:tc>
      </w:tr>
      <w:tr>
        <w:trPr/>
        <w:tc>
          <w:tcPr>
            <w:noWrap/>
          </w:tcPr>
          <w:p>
            <w:pPr>
              <w:spacing w:after="200"/>
            </w:pPr>
            <w:hyperlink r:id="rId33" w:history="1">
              <w:r>
                <w:rPr>
                  <w:color w:val="1e198e"/>
                  <w:b w:val="1"/>
                  <w:bCs w:val="1"/>
                  <w:u w:val="single"/>
                </w:rPr>
                <w:t xml:space="preserve">Le discours indirect libre au tribunal.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Fabula / Les colloques</w:t>
            </w:r>
            <w:r>
              <w:rPr/>
              <w:t xml:space="preserve">, 2018</w:t>
            </w:r>
          </w:p>
          <w:p>
            <w:pPr/>
            <w:r>
              <w:rPr/>
              <w:t xml:space="preserve">Article dans une revue</w:t>
            </w:r>
          </w:p>
          <w:p>
            <w:pPr/>
            <w:hyperlink r:id="rId33" w:history="1">
              <w:r>
                <w:rPr>
                  <w:color w:val="#410a8c"/>
                  <w:u w:val="single"/>
                </w:rPr>
                <w:t xml:space="preserve">hal-03084280v1</w:t>
              </w:r>
            </w:hyperlink>
          </w:p>
        </w:tc>
      </w:tr>
      <w:tr>
        <w:trPr/>
        <w:tc>
          <w:tcPr>
            <w:noWrap/>
          </w:tcPr>
          <w:p>
            <w:pPr>
              <w:spacing w:after="200"/>
            </w:pPr>
            <w:hyperlink r:id="rId34" w:history="1">
              <w:r>
                <w:rPr>
                  <w:color w:val="1e198e"/>
                  <w:b w:val="1"/>
                  <w:bCs w:val="1"/>
                  <w:u w:val="single"/>
                </w:rPr>
                <w:t xml:space="preserve">Le fait divers littéraire au tribunal. Une jurisprudence stylisticienne ?</w:t>
              </w:r>
            </w:hyperlink>
          </w:p>
          <w:p>
            <w:pPr/>
            <w:hyperlink r:id="rId9" w:history="1">
              <w:r>
                <w:rPr>
                  <w:color w:val="#410a8c"/>
                  <w:u w:val="single"/>
                </w:rPr>
                <w:t xml:space="preserve">Anna Arzoumanov</w:t>
              </w:r>
            </w:hyperlink>
          </w:p>
          <w:p>
            <w:pPr/>
            <w:r>
              <w:rPr>
                <w:i w:val="1"/>
                <w:iCs w:val="1"/>
              </w:rPr>
              <w:t xml:space="preserve">Recherches et Travaux</w:t>
            </w:r>
            <w:r>
              <w:rPr/>
              <w:t xml:space="preserve">, 2018, 2018/1</w:t>
            </w:r>
          </w:p>
          <w:p>
            <w:pPr/>
            <w:r>
              <w:rPr/>
              <w:t xml:space="preserve">Article dans une revue</w:t>
            </w:r>
          </w:p>
          <w:p>
            <w:pPr/>
            <w:hyperlink r:id="rId34" w:history="1">
              <w:r>
                <w:rPr>
                  <w:color w:val="#410a8c"/>
                  <w:u w:val="single"/>
                </w:rPr>
                <w:t xml:space="preserve">hal-03368508v1</w:t>
              </w:r>
            </w:hyperlink>
          </w:p>
        </w:tc>
      </w:tr>
      <w:tr>
        <w:trPr/>
        <w:tc>
          <w:tcPr>
            <w:noWrap/>
          </w:tcPr>
          <w:p>
            <w:pPr>
              <w:spacing w:after="200"/>
            </w:pPr>
            <w:hyperlink r:id="rId35" w:history="1">
              <w:r>
                <w:rPr>
                  <w:color w:val="1e198e"/>
                  <w:b w:val="1"/>
                  <w:bCs w:val="1"/>
                  <w:u w:val="single"/>
                </w:rPr>
                <w:t xml:space="preserve">Juger la provocation onirique : éléments pour une interprétation des expressions polyphoniques. Commentaire de Crim, 28 mars 2017</w:t>
              </w:r>
            </w:hyperlink>
          </w:p>
          <w:p>
            <w:pP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i w:val="1"/>
                <w:iCs w:val="1"/>
              </w:rPr>
              <w:t xml:space="preserve">Juris art etc. : le mensuel du droit et de la gestion des professionnels des arts et de la culture</w:t>
            </w:r>
            <w:r>
              <w:rPr/>
              <w:t xml:space="preserve">, 2017, n°15-87.415, pp.38-43</w:t>
            </w:r>
          </w:p>
          <w:p>
            <w:pPr/>
            <w:r>
              <w:rPr/>
              <w:t xml:space="preserve">Article dans une revue</w:t>
            </w:r>
          </w:p>
          <w:p>
            <w:pPr/>
            <w:hyperlink r:id="rId35" w:history="1">
              <w:r>
                <w:rPr>
                  <w:color w:val="#410a8c"/>
                  <w:u w:val="single"/>
                </w:rPr>
                <w:t xml:space="preserve">hal-03369331v1</w:t>
              </w:r>
            </w:hyperlink>
          </w:p>
        </w:tc>
      </w:tr>
      <w:tr>
        <w:trPr/>
        <w:tc>
          <w:tcPr>
            <w:noWrap/>
          </w:tcPr>
          <w:p>
            <w:pPr>
              <w:spacing w:after="200"/>
            </w:pPr>
            <w:hyperlink r:id="rId37" w:history="1">
              <w:r>
                <w:rPr>
                  <w:color w:val="1e198e"/>
                  <w:b w:val="1"/>
                  <w:bCs w:val="1"/>
                  <w:u w:val="single"/>
                </w:rPr>
                <w:t xml:space="preserve">Questionnements éthiques sur le discours critique</w:t>
              </w:r>
            </w:hyperlink>
          </w:p>
          <w:p>
            <w:pPr/>
            <w:hyperlink r:id="rId9" w:history="1">
              <w:r>
                <w:rPr>
                  <w:color w:val="#410a8c"/>
                  <w:u w:val="single"/>
                </w:rPr>
                <w:t xml:space="preserve">Anna Arzoumanov</w:t>
              </w:r>
            </w:hyperlink>
          </w:p>
          <w:p>
            <w:pPr/>
            <w:r>
              <w:rPr>
                <w:i w:val="1"/>
                <w:iCs w:val="1"/>
              </w:rPr>
              <w:t xml:space="preserve">Littératures classiques</w:t>
            </w:r>
            <w:r>
              <w:rPr/>
              <w:t xml:space="preserve">, 2015, N° 86 (1), pp.57. </w:t>
            </w:r>
            <w:hyperlink r:id="rId38" w:history="1">
              <w:r>
                <w:rPr>
                  <w:color w:val="#410a8c"/>
                  <w:u w:val="single"/>
                </w:rPr>
                <w:t xml:space="preserve">⟨10.3917/licla1.086.0057⟩</w:t>
              </w:r>
            </w:hyperlink>
          </w:p>
          <w:p>
            <w:pPr/>
            <w:r>
              <w:rPr/>
              <w:t xml:space="preserve">Article dans une revue</w:t>
            </w:r>
          </w:p>
          <w:p>
            <w:pPr/>
            <w:hyperlink r:id="rId37" w:history="1">
              <w:r>
                <w:rPr>
                  <w:color w:val="#410a8c"/>
                  <w:u w:val="single"/>
                </w:rPr>
                <w:t xml:space="preserve">hal-03863296v1</w:t>
              </w:r>
            </w:hyperlink>
          </w:p>
        </w:tc>
      </w:tr>
      <w:tr>
        <w:trPr/>
        <w:tc>
          <w:tcPr>
            <w:noWrap/>
          </w:tcPr>
          <w:p>
            <w:pPr>
              <w:spacing w:after="200"/>
            </w:pPr>
            <w:hyperlink r:id="rId39" w:history="1">
              <w:r>
                <w:rPr>
                  <w:color w:val="1e198e"/>
                  <w:b w:val="1"/>
                  <w:bCs w:val="1"/>
                  <w:u w:val="single"/>
                </w:rPr>
                <w:t xml:space="preserve">LA GLOSE REFERENTIELLE DES NOMS DE FICTION : DECRYPTAGE DE QUELQUES PROCEDES D'ELUCIDATION</w:t>
              </w:r>
            </w:hyperlink>
          </w:p>
          <w:p>
            <w:pPr/>
            <w:hyperlink r:id="rId9" w:history="1">
              <w:r>
                <w:rPr>
                  <w:color w:val="#410a8c"/>
                  <w:u w:val="single"/>
                </w:rPr>
                <w:t xml:space="preserve">Anna Arzoumanov</w:t>
              </w:r>
            </w:hyperlink>
          </w:p>
          <w:p>
            <w:pPr/>
            <w:r>
              <w:rPr>
                <w:i w:val="1"/>
                <w:iCs w:val="1"/>
              </w:rPr>
              <w:t xml:space="preserve">Le Français préclassique (1500-1650)</w:t>
            </w:r>
            <w:r>
              <w:rPr/>
              <w:t xml:space="preserve">, 2014, 16, p. 81-94</w:t>
            </w:r>
          </w:p>
          <w:p>
            <w:pPr/>
            <w:r>
              <w:rPr/>
              <w:t xml:space="preserve">Article dans une revue</w:t>
            </w:r>
          </w:p>
          <w:p>
            <w:pPr/>
            <w:hyperlink r:id="rId39" w:history="1">
              <w:r>
                <w:rPr>
                  <w:color w:val="#410a8c"/>
                  <w:u w:val="single"/>
                </w:rPr>
                <w:t xml:space="preserve">hal-03863323v1</w:t>
              </w:r>
            </w:hyperlink>
          </w:p>
        </w:tc>
      </w:tr>
      <w:tr>
        <w:trPr/>
        <w:tc>
          <w:tcPr>
            <w:noWrap/>
          </w:tcPr>
          <w:p>
            <w:pPr>
              <w:spacing w:after="200"/>
            </w:pPr>
            <w:hyperlink r:id="rId40" w:history="1">
              <w:r>
                <w:rPr>
                  <w:color w:val="1e198e"/>
                  <w:b w:val="1"/>
                  <w:bCs w:val="1"/>
                  <w:u w:val="single"/>
                </w:rPr>
                <w:t xml:space="preserve">Parler XVIIe siècle. Étude d’une fiction linguistique dans deux romans d’Anne-Marie Desplat-Duc</w:t>
              </w:r>
            </w:hyperlink>
          </w:p>
          <w:p>
            <w:pPr/>
            <w:hyperlink r:id="rId9" w:history="1">
              <w:r>
                <w:rPr>
                  <w:color w:val="#410a8c"/>
                  <w:u w:val="single"/>
                </w:rPr>
                <w:t xml:space="preserve">Anna Arzoumanov</w:t>
              </w:r>
            </w:hyperlink>
          </w:p>
          <w:p>
            <w:pPr/>
            <w:r>
              <w:rPr>
                <w:i w:val="1"/>
                <w:iCs w:val="1"/>
              </w:rPr>
              <w:t xml:space="preserve">Papers on French Seventeenth Century Literature</w:t>
            </w:r>
            <w:r>
              <w:rPr/>
              <w:t xml:space="preserve">, 2012, 77, pp.321-332</w:t>
            </w:r>
          </w:p>
          <w:p>
            <w:pPr/>
            <w:r>
              <w:rPr/>
              <w:t xml:space="preserve">Article dans une revue</w:t>
            </w:r>
          </w:p>
          <w:p>
            <w:pPr/>
            <w:hyperlink r:id="rId40" w:history="1">
              <w:r>
                <w:rPr>
                  <w:color w:val="#410a8c"/>
                  <w:u w:val="single"/>
                </w:rPr>
                <w:t xml:space="preserve">hal-03863398v1</w:t>
              </w:r>
            </w:hyperlink>
          </w:p>
        </w:tc>
      </w:tr>
      <w:tr>
        <w:trPr/>
        <w:tc>
          <w:tcPr>
            <w:noWrap/>
          </w:tcPr>
          <w:p>
            <w:pPr>
              <w:spacing w:after="200"/>
            </w:pPr>
            <w:hyperlink r:id="rId41" w:history="1">
              <w:r>
                <w:rPr>
                  <w:color w:val="1e198e"/>
                  <w:b w:val="1"/>
                  <w:bCs w:val="1"/>
                  <w:u w:val="single"/>
                </w:rPr>
                <w:t xml:space="preserve">« Qui, de l'auteur ou du lecteur, méritera le titre de satirique ? » Les Aventures de Télémaque face à leurs clefs</w:t>
              </w:r>
            </w:hyperlink>
          </w:p>
          <w:p>
            <w:pPr/>
            <w:hyperlink r:id="rId9" w:history="1">
              <w:r>
                <w:rPr>
                  <w:color w:val="#410a8c"/>
                  <w:u w:val="single"/>
                </w:rPr>
                <w:t xml:space="preserve">Anna Arzoumanov</w:t>
              </w:r>
            </w:hyperlink>
          </w:p>
          <w:p>
            <w:pPr/>
            <w:r>
              <w:rPr>
                <w:i w:val="1"/>
                <w:iCs w:val="1"/>
              </w:rPr>
              <w:t xml:space="preserve">Dix-septième siècle</w:t>
            </w:r>
            <w:r>
              <w:rPr/>
              <w:t xml:space="preserve">, 2011, 253 (4), pp.725. </w:t>
            </w:r>
            <w:hyperlink r:id="rId42" w:history="1">
              <w:r>
                <w:rPr>
                  <w:color w:val="#410a8c"/>
                  <w:u w:val="single"/>
                </w:rPr>
                <w:t xml:space="preserve">⟨10.3917/dss.114.0725⟩</w:t>
              </w:r>
            </w:hyperlink>
          </w:p>
          <w:p>
            <w:pPr/>
            <w:r>
              <w:rPr/>
              <w:t xml:space="preserve">Article dans une revue</w:t>
            </w:r>
          </w:p>
          <w:p>
            <w:pPr/>
            <w:hyperlink r:id="rId41" w:history="1">
              <w:r>
                <w:rPr>
                  <w:color w:val="#410a8c"/>
                  <w:u w:val="single"/>
                </w:rPr>
                <w:t xml:space="preserve">hal-03863330v1</w:t>
              </w:r>
            </w:hyperlink>
          </w:p>
        </w:tc>
      </w:tr>
      <w:tr>
        <w:trPr/>
        <w:tc>
          <w:tcPr>
            <w:noWrap/>
          </w:tcPr>
          <w:p>
            <w:pPr>
              <w:spacing w:after="200"/>
            </w:pPr>
            <w:hyperlink r:id="rId43" w:history="1">
              <w:r>
                <w:rPr>
                  <w:color w:val="1e198e"/>
                  <w:b w:val="1"/>
                  <w:bCs w:val="1"/>
                  <w:u w:val="single"/>
                </w:rPr>
                <w:t xml:space="preserve">Pour une approche éditoriale des clefs romanesques sous l’Ancien Régime</w:t>
              </w:r>
            </w:hyperlink>
          </w:p>
          <w:p>
            <w:pPr/>
            <w:hyperlink r:id="rId9" w:history="1">
              <w:r>
                <w:rPr>
                  <w:color w:val="#410a8c"/>
                  <w:u w:val="single"/>
                </w:rPr>
                <w:t xml:space="preserve">Anna Arzoumanov</w:t>
              </w:r>
            </w:hyperlink>
          </w:p>
          <w:p>
            <w:pPr/>
            <w:r>
              <w:rPr>
                <w:i w:val="1"/>
                <w:iCs w:val="1"/>
              </w:rPr>
              <w:t xml:space="preserve">Fabula / Les colloques</w:t>
            </w:r>
            <w:r>
              <w:rPr/>
              <w:t xml:space="preserve">, 2006, URL : http://www.fabula.org/colloques/document146.php</w:t>
            </w:r>
          </w:p>
          <w:p>
            <w:pPr/>
            <w:r>
              <w:rPr/>
              <w:t xml:space="preserve">Article dans une revue</w:t>
            </w:r>
          </w:p>
          <w:p>
            <w:pPr/>
            <w:hyperlink r:id="rId43" w:history="1">
              <w:r>
                <w:rPr>
                  <w:color w:val="#410a8c"/>
                  <w:u w:val="single"/>
                </w:rPr>
                <w:t xml:space="preserve">hal-03863604v1</w:t>
              </w:r>
            </w:hyperlink>
          </w:p>
        </w:tc>
      </w:tr>
      <w:tr>
        <w:trPr/>
        <w:tc>
          <w:tcPr>
            <w:noWrap/>
          </w:tcPr>
          <w:p>
            <w:pPr>
              <w:spacing w:after="200"/>
            </w:pPr>
            <w:hyperlink r:id="rId44" w:history="1">
              <w:r>
                <w:rPr>
                  <w:color w:val="1e198e"/>
                  <w:b w:val="1"/>
                  <w:bCs w:val="1"/>
                  <w:u w:val="single"/>
                </w:rPr>
                <w:t xml:space="preserve">L'Histoire amoureuse des Gaules, entre chronique scandaleuse et divertissement galant</w:t>
              </w:r>
            </w:hyperlink>
          </w:p>
          <w:p>
            <w:pPr/>
            <w:hyperlink r:id="rId9" w:history="1">
              <w:r>
                <w:rPr>
                  <w:color w:val="#410a8c"/>
                  <w:u w:val="single"/>
                </w:rPr>
                <w:t xml:space="preserve">Anna Arzoumanov</w:t>
              </w:r>
            </w:hyperlink>
          </w:p>
          <w:p>
            <w:pPr/>
            <w:r>
              <w:rPr>
                <w:i w:val="1"/>
                <w:iCs w:val="1"/>
              </w:rPr>
              <w:t xml:space="preserve">Littératures classiques</w:t>
            </w:r>
            <w:r>
              <w:rPr/>
              <w:t xml:space="preserve">, 2004, N° 54 (2), pp.141. </w:t>
            </w:r>
            <w:hyperlink r:id="rId45" w:history="1">
              <w:r>
                <w:rPr>
                  <w:color w:val="#410a8c"/>
                  <w:u w:val="single"/>
                </w:rPr>
                <w:t xml:space="preserve">⟨10.3917/licla.054.0141⟩</w:t>
              </w:r>
            </w:hyperlink>
          </w:p>
          <w:p>
            <w:pPr/>
            <w:r>
              <w:rPr/>
              <w:t xml:space="preserve">Article dans une revue</w:t>
            </w:r>
          </w:p>
          <w:p>
            <w:pPr/>
            <w:hyperlink r:id="rId44" w:history="1">
              <w:r>
                <w:rPr>
                  <w:color w:val="#410a8c"/>
                  <w:u w:val="single"/>
                </w:rPr>
                <w:t xml:space="preserve">hal-03863615v1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Cinquante ans de lutte contre le racisme</w:t>
            </w:r>
            <w:r>
              <w:rPr/>
              <w:t xml:space="preserve">, Thomas Hochmann et Mathieu Soula, Jul 2022, Nanterre (Université Paris X), France</w:t>
            </w:r>
          </w:p>
          <w:p>
            <w:pPr/>
            <w:r>
              <w:rPr/>
              <w:t xml:space="preserve">Communication dans un congrès</w:t>
            </w:r>
          </w:p>
          <w:p>
            <w:pPr/>
            <w:hyperlink r:id="rId46" w:history="1">
              <w:r>
                <w:rPr>
                  <w:color w:val="#410a8c"/>
                  <w:u w:val="single"/>
                </w:rPr>
                <w:t xml:space="preserve">hal-03895995v1</w:t>
              </w:r>
            </w:hyperlink>
          </w:p>
        </w:tc>
      </w:tr>
      <w:tr>
        <w:trPr/>
        <w:tc>
          <w:tcPr>
            <w:noWrap/>
          </w:tcPr>
          <w:p>
            <w:pPr>
              <w:spacing w:after="200"/>
            </w:pPr>
            <w:hyperlink r:id="rId47" w:history="1">
              <w:r>
                <w:rPr>
                  <w:color w:val="1e198e"/>
                  <w:b w:val="1"/>
                  <w:bCs w:val="1"/>
                  <w:u w:val="single"/>
                </w:rPr>
                <w:t xml:space="preserve">Creative Freedom and Freedom of Expression - Debating Fiction and Art in a courtroom</w:t>
              </w:r>
            </w:hyperlink>
          </w:p>
          <w:p>
            <w:pPr/>
            <w:hyperlink r:id="rId9" w:history="1">
              <w:r>
                <w:rPr>
                  <w:color w:val="#410a8c"/>
                  <w:u w:val="single"/>
                </w:rPr>
                <w:t xml:space="preserve">Anna Arzoumanov</w:t>
              </w:r>
            </w:hyperlink>
            <w:r>
              <w:rPr/>
              <w:t xml:space="preserve">,</w:t>
            </w:r>
            <w:hyperlink r:id="rId48" w:history="1">
              <w:r>
                <w:rPr>
                  <w:color w:val="#410a8c"/>
                  <w:u w:val="single"/>
                </w:rPr>
                <w:t xml:space="preserve">Denis Ramond</w:t>
              </w:r>
            </w:hyperlink>
            <w:r>
              <w:rPr/>
              <w:t xml:space="preserve">,</w:t>
            </w:r>
            <w:hyperlink r:id="rId49" w:history="1">
              <w:r>
                <w:rPr>
                  <w:color w:val="#410a8c"/>
                  <w:u w:val="single"/>
                </w:rPr>
                <w:t xml:space="preserve">Thibault Boulvain</w:t>
              </w:r>
            </w:hyperlink>
          </w:p>
          <w:p>
            <w:pPr/>
            <w:r>
              <w:rPr>
                <w:i w:val="1"/>
                <w:iCs w:val="1"/>
              </w:rPr>
              <w:t xml:space="preserve">Globinar 3.0 - Recitals</w:t>
            </w:r>
            <w:r>
              <w:rPr/>
              <w:t xml:space="preserve">, Frédérique leichter-Flack, Nov 2022, Sciences Po - Paris, France</w:t>
            </w:r>
          </w:p>
          <w:p>
            <w:pPr/>
            <w:r>
              <w:rPr/>
              <w:t xml:space="preserve">Communication dans un congrès</w:t>
            </w:r>
          </w:p>
          <w:p>
            <w:pPr/>
            <w:hyperlink r:id="rId47" w:history="1">
              <w:r>
                <w:rPr>
                  <w:color w:val="#410a8c"/>
                  <w:u w:val="single"/>
                </w:rPr>
                <w:t xml:space="preserve">hal-03895964v1</w:t>
              </w:r>
            </w:hyperlink>
          </w:p>
        </w:tc>
      </w:tr>
      <w:tr>
        <w:trPr/>
        <w:tc>
          <w:tcPr>
            <w:noWrap/>
          </w:tcPr>
          <w:p>
            <w:pPr>
              <w:spacing w:after="200"/>
            </w:pPr>
            <w:hyperlink r:id="rId50" w:history="1">
              <w:r>
                <w:rPr>
                  <w:color w:val="1e198e"/>
                  <w:b w:val="1"/>
                  <w:bCs w:val="1"/>
                  <w:u w:val="single"/>
                </w:rPr>
                <w:t xml:space="preserve">Le contentieux littéraire de la 17e chambre du TJ de Paris : retour sur 20 ans de jurisprudence (1999-2019)</w:t>
              </w:r>
            </w:hyperlink>
          </w:p>
          <w:p>
            <w:pPr/>
            <w:hyperlink r:id="rId9" w:history="1">
              <w:r>
                <w:rPr>
                  <w:color w:val="#410a8c"/>
                  <w:u w:val="single"/>
                </w:rPr>
                <w:t xml:space="preserve">Anna Arzoumanov</w:t>
              </w:r>
            </w:hyperlink>
          </w:p>
          <w:p>
            <w:pPr/>
            <w:r>
              <w:rPr>
                <w:i w:val="1"/>
                <w:iCs w:val="1"/>
              </w:rPr>
              <w:t xml:space="preserve">LA LITTÉRATURE AU TRIBUNAL. Liberté d’expression et lutte contre la haine : comment juger les textes littéraires ?</w:t>
            </w:r>
            <w:r>
              <w:rPr/>
              <w:t xml:space="preserve">, Amina Damerdji, Dec 2022, Louvain (Université Catholique ), Belgium</w:t>
            </w:r>
          </w:p>
          <w:p>
            <w:pPr/>
            <w:r>
              <w:rPr/>
              <w:t xml:space="preserve">Communication dans un congrès</w:t>
            </w:r>
          </w:p>
          <w:p>
            <w:pPr/>
            <w:hyperlink r:id="rId50" w:history="1">
              <w:r>
                <w:rPr>
                  <w:color w:val="#410a8c"/>
                  <w:u w:val="single"/>
                </w:rPr>
                <w:t xml:space="preserve">hal-03895976v1</w:t>
              </w:r>
            </w:hyperlink>
          </w:p>
        </w:tc>
      </w:tr>
      <w:tr>
        <w:trPr/>
        <w:tc>
          <w:tcPr>
            <w:noWrap/>
          </w:tcPr>
          <w:p>
            <w:pPr>
              <w:spacing w:after="200"/>
            </w:pPr>
            <w:hyperlink r:id="rId51" w:history="1">
              <w:r>
                <w:rPr>
                  <w:color w:val="1e198e"/>
                  <w:b w:val="1"/>
                  <w:bCs w:val="1"/>
                  <w:u w:val="single"/>
                </w:rPr>
                <w:t xml:space="preserve">La création littéraire et artistique en procès : pour une étude pluridisciplinaire de la jurisprudence</w:t>
              </w:r>
            </w:hyperlink>
          </w:p>
          <w:p>
            <w:pPr/>
            <w:hyperlink r:id="rId9" w:history="1">
              <w:r>
                <w:rPr>
                  <w:color w:val="#410a8c"/>
                  <w:u w:val="single"/>
                </w:rPr>
                <w:t xml:space="preserve">Anna Arzoumanov</w:t>
              </w:r>
            </w:hyperlink>
          </w:p>
          <w:p>
            <w:pPr/>
            <w:r>
              <w:rPr>
                <w:i w:val="1"/>
                <w:iCs w:val="1"/>
              </w:rPr>
              <w:t xml:space="preserve">Séminaire Droit et Littérature</w:t>
            </w:r>
            <w:r>
              <w:rPr/>
              <w:t xml:space="preserve">, Caroline Julliot, Apr 2022, Le Mans - Université du Maine, France</w:t>
            </w:r>
          </w:p>
          <w:p>
            <w:pPr/>
            <w:r>
              <w:rPr/>
              <w:t xml:space="preserve">Communication dans un congrès</w:t>
            </w:r>
          </w:p>
          <w:p>
            <w:pPr/>
            <w:hyperlink r:id="rId51" w:history="1">
              <w:r>
                <w:rPr>
                  <w:color w:val="#410a8c"/>
                  <w:u w:val="single"/>
                </w:rPr>
                <w:t xml:space="preserve">hal-03896029v1</w:t>
              </w:r>
            </w:hyperlink>
          </w:p>
        </w:tc>
      </w:tr>
      <w:tr>
        <w:trPr/>
        <w:tc>
          <w:tcPr>
            <w:noWrap/>
          </w:tcPr>
          <w:p>
            <w:pPr>
              <w:spacing w:after="200"/>
            </w:pPr>
            <w:hyperlink r:id="rId52" w:history="1">
              <w:r>
                <w:rPr>
                  <w:color w:val="1e198e"/>
                  <w:b w:val="1"/>
                  <w:bCs w:val="1"/>
                  <w:u w:val="single"/>
                </w:rPr>
                <w:t xml:space="preserve">Rap in French legal proceedings : a linguistics and law perspective séminaire de l’Aston Institute for Forensic Linguistics</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p>
          <w:p>
            <w:pPr/>
            <w:r>
              <w:rPr>
                <w:i w:val="1"/>
                <w:iCs w:val="1"/>
              </w:rPr>
              <w:t xml:space="preserve">Séminaire de l’Aston Institute for Forensic Linguistics</w:t>
            </w:r>
            <w:r>
              <w:rPr/>
              <w:t xml:space="preserve">, Nadia Makouar, Feb 2022, Birmingham, Aston University, France</w:t>
            </w:r>
          </w:p>
          <w:p>
            <w:pPr/>
            <w:r>
              <w:rPr/>
              <w:t xml:space="preserve">Communication dans un congrès</w:t>
            </w:r>
          </w:p>
          <w:p>
            <w:pPr/>
            <w:hyperlink r:id="rId52" w:history="1">
              <w:r>
                <w:rPr>
                  <w:color w:val="#410a8c"/>
                  <w:u w:val="single"/>
                </w:rPr>
                <w:t xml:space="preserve">hal-03896034v1</w:t>
              </w:r>
            </w:hyperlink>
          </w:p>
        </w:tc>
      </w:tr>
      <w:tr>
        <w:trPr/>
        <w:tc>
          <w:tcPr>
            <w:noWrap/>
          </w:tcPr>
          <w:p>
            <w:pPr>
              <w:spacing w:after="200"/>
            </w:pPr>
            <w:hyperlink r:id="rId54" w:history="1">
              <w:r>
                <w:rPr>
                  <w:color w:val="1e198e"/>
                  <w:b w:val="1"/>
                  <w:bCs w:val="1"/>
                  <w:u w:val="single"/>
                </w:rPr>
                <w:t xml:space="preserve">L'incivilité littéraire existe-t-elle en droit ? Regards sur la jurisprudence contemporaine</w:t>
              </w:r>
            </w:hyperlink>
          </w:p>
          <w:p>
            <w:pPr/>
            <w:hyperlink r:id="rId9" w:history="1">
              <w:r>
                <w:rPr>
                  <w:color w:val="#410a8c"/>
                  <w:u w:val="single"/>
                </w:rPr>
                <w:t xml:space="preserve">Anna Arzoumanov</w:t>
              </w:r>
            </w:hyperlink>
          </w:p>
          <w:p>
            <w:pPr/>
            <w:r>
              <w:rPr>
                <w:i w:val="1"/>
                <w:iCs w:val="1"/>
              </w:rPr>
              <w:t xml:space="preserve">Poétique et rhétorique aux siècles classiques. (In)civilités : langue, discours, société</w:t>
            </w:r>
            <w:r>
              <w:rPr/>
              <w:t xml:space="preserve">, Delphine Denis, Dec 2022, Sorbonne Université Paris, France</w:t>
            </w:r>
          </w:p>
          <w:p>
            <w:pPr/>
            <w:r>
              <w:rPr/>
              <w:t xml:space="preserve">Communication dans un congrès</w:t>
            </w:r>
          </w:p>
          <w:p>
            <w:pPr/>
            <w:hyperlink r:id="rId54" w:history="1">
              <w:r>
                <w:rPr>
                  <w:color w:val="#410a8c"/>
                  <w:u w:val="single"/>
                </w:rPr>
                <w:t xml:space="preserve">hal-03895983v1</w:t>
              </w:r>
            </w:hyperlink>
          </w:p>
        </w:tc>
      </w:tr>
      <w:tr>
        <w:trPr/>
        <w:tc>
          <w:tcPr>
            <w:noWrap/>
          </w:tcPr>
          <w:p>
            <w:pPr>
              <w:spacing w:after="200"/>
            </w:pPr>
            <w:hyperlink r:id="rId55" w:history="1">
              <w:r>
                <w:rPr>
                  <w:color w:val="1e198e"/>
                  <w:b w:val="1"/>
                  <w:bCs w:val="1"/>
                  <w:u w:val="single"/>
                </w:rPr>
                <w:t xml:space="preserve">L’établissement de la référence à une communauté dans l’interprétation jurisprudentielle des discours de haine</w:t>
              </w:r>
            </w:hyperlink>
          </w:p>
          <w:p>
            <w:pPr/>
            <w:hyperlink r:id="rId9" w:history="1">
              <w:r>
                <w:rPr>
                  <w:color w:val="#410a8c"/>
                  <w:u w:val="single"/>
                </w:rPr>
                <w:t xml:space="preserve">Anna Arzoumanov</w:t>
              </w:r>
            </w:hyperlink>
          </w:p>
          <w:p>
            <w:pPr/>
            <w:r>
              <w:rPr>
                <w:i w:val="1"/>
                <w:iCs w:val="1"/>
              </w:rPr>
              <w:t xml:space="preserve">Colloque Discours de haine. Approches plurielles, débats, enjeux et controverses</w:t>
            </w:r>
            <w:r>
              <w:rPr/>
              <w:t xml:space="preserve">, Groupe Draine, May 2022, Paris, France</w:t>
            </w:r>
          </w:p>
          <w:p>
            <w:pPr/>
            <w:r>
              <w:rPr/>
              <w:t xml:space="preserve">Communication dans un congrès</w:t>
            </w:r>
          </w:p>
          <w:p>
            <w:pPr/>
            <w:hyperlink r:id="rId55" w:history="1">
              <w:r>
                <w:rPr>
                  <w:color w:val="#410a8c"/>
                  <w:u w:val="single"/>
                </w:rPr>
                <w:t xml:space="preserve">hal-03896013v1</w:t>
              </w:r>
            </w:hyperlink>
          </w:p>
        </w:tc>
      </w:tr>
      <w:tr>
        <w:trPr/>
        <w:tc>
          <w:tcPr>
            <w:noWrap/>
          </w:tcPr>
          <w:p>
            <w:pPr>
              <w:spacing w:after="200"/>
            </w:pPr>
            <w:hyperlink r:id="rId56" w:history="1">
              <w:r>
                <w:rPr>
                  <w:color w:val="1e198e"/>
                  <w:b w:val="1"/>
                  <w:bCs w:val="1"/>
                  <w:u w:val="single"/>
                </w:rPr>
                <w:t xml:space="preserve">Les actes de langage/ infractions liés à la liberté et de création : l’exemple du rap</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r>
              <w:rPr/>
              <w:t xml:space="preserve">,</w:t>
            </w:r>
            <w:hyperlink r:id="rId57" w:history="1">
              <w:r>
                <w:rPr>
                  <w:color w:val="#410a8c"/>
                  <w:u w:val="single"/>
                </w:rPr>
                <w:t xml:space="preserve">Dominique Lagorgette</w:t>
              </w:r>
            </w:hyperlink>
          </w:p>
          <w:p>
            <w:pPr/>
            <w:r>
              <w:rPr>
                <w:i w:val="1"/>
                <w:iCs w:val="1"/>
              </w:rPr>
              <w:t xml:space="preserve">école d'été de linguistique légale</w:t>
            </w:r>
            <w:r>
              <w:rPr/>
              <w:t xml:space="preserve">, équipe ANR Libex, May 2022, Savoie-Mont-Blanc, France</w:t>
            </w:r>
          </w:p>
          <w:p>
            <w:pPr/>
            <w:r>
              <w:rPr/>
              <w:t xml:space="preserve">Communication dans un congrès</w:t>
            </w:r>
          </w:p>
          <w:p>
            <w:pPr/>
            <w:hyperlink r:id="rId56" w:history="1">
              <w:r>
                <w:rPr>
                  <w:color w:val="#410a8c"/>
                  <w:u w:val="single"/>
                </w:rPr>
                <w:t xml:space="preserve">hal-03896000v1</w:t>
              </w:r>
            </w:hyperlink>
          </w:p>
        </w:tc>
      </w:tr>
      <w:tr>
        <w:trPr/>
        <w:tc>
          <w:tcPr>
            <w:noWrap/>
          </w:tcPr>
          <w:p>
            <w:pPr>
              <w:spacing w:after="200"/>
            </w:pPr>
            <w:hyperlink r:id="rId58" w:history="1">
              <w:r>
                <w:rPr>
                  <w:color w:val="1e198e"/>
                  <w:b w:val="1"/>
                  <w:bCs w:val="1"/>
                  <w:u w:val="single"/>
                </w:rPr>
                <w:t xml:space="preserve">Golgotha picnic dans la presse : du débat esthétique à la polémique religieuse</w:t>
              </w:r>
            </w:hyperlink>
          </w:p>
          <w:p>
            <w:pPr/>
            <w:hyperlink r:id="rId9" w:history="1">
              <w:r>
                <w:rPr>
                  <w:color w:val="#410a8c"/>
                  <w:u w:val="single"/>
                </w:rPr>
                <w:t xml:space="preserve">Anna Arzoumanov</w:t>
              </w:r>
            </w:hyperlink>
            <w:r>
              <w:rPr/>
              <w:t xml:space="preserve">,</w:t>
            </w:r>
            <w:hyperlink r:id="rId59" w:history="1">
              <w:r>
                <w:rPr>
                  <w:color w:val="#410a8c"/>
                  <w:u w:val="single"/>
                </w:rPr>
                <w:t xml:space="preserve">Marie-Odile Richard</w:t>
              </w:r>
            </w:hyperlink>
          </w:p>
          <w:p>
            <w:pPr/>
            <w:r>
              <w:rPr>
                <w:i w:val="1"/>
                <w:iCs w:val="1"/>
              </w:rPr>
              <w:t xml:space="preserve">Polémique autour d'un blasphème : l'affaire Golgotha Picnic</w:t>
            </w:r>
            <w:r>
              <w:rPr/>
              <w:t xml:space="preserve">, Anna Arzoumanov, Mathilde Barraband, May 2019, UQAM (Université du Québec), Montréal, Canada</w:t>
            </w:r>
          </w:p>
          <w:p>
            <w:pPr/>
            <w:r>
              <w:rPr/>
              <w:t xml:space="preserve">Communication dans un congrès</w:t>
            </w:r>
          </w:p>
          <w:p>
            <w:pPr/>
            <w:hyperlink r:id="rId58" w:history="1">
              <w:r>
                <w:rPr>
                  <w:color w:val="#410a8c"/>
                  <w:u w:val="single"/>
                </w:rPr>
                <w:t xml:space="preserve">hal-03896090v1</w:t>
              </w:r>
            </w:hyperlink>
          </w:p>
        </w:tc>
      </w:tr>
      <w:tr>
        <w:trPr/>
        <w:tc>
          <w:tcPr>
            <w:noWrap/>
          </w:tcPr>
          <w:p>
            <w:pPr>
              <w:spacing w:after="200"/>
            </w:pPr>
            <w:hyperlink r:id="rId60" w:history="1">
              <w:r>
                <w:rPr>
                  <w:color w:val="1e198e"/>
                  <w:b w:val="1"/>
                  <w:bCs w:val="1"/>
                  <w:u w:val="single"/>
                </w:rPr>
                <w:t xml:space="preserve">La fiction, une catégorie opératoire pour défendre l’art</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Polémique autour d'un blasphème : l'affaire Golgotha Picnic</w:t>
            </w:r>
            <w:r>
              <w:rPr/>
              <w:t xml:space="preserve">, Anna Arzoumanov et Mathilde Barraband, May 2019, UQAM (Université du Québec), Montréal, Canada</w:t>
            </w:r>
          </w:p>
          <w:p>
            <w:pPr/>
            <w:r>
              <w:rPr/>
              <w:t xml:space="preserve">Communication dans un congrès</w:t>
            </w:r>
          </w:p>
          <w:p>
            <w:pPr/>
            <w:hyperlink r:id="rId60" w:history="1">
              <w:r>
                <w:rPr>
                  <w:color w:val="#410a8c"/>
                  <w:u w:val="single"/>
                </w:rPr>
                <w:t xml:space="preserve">hal-03896102v1</w:t>
              </w:r>
            </w:hyperlink>
          </w:p>
        </w:tc>
      </w:tr>
      <w:tr>
        <w:trPr/>
        <w:tc>
          <w:tcPr>
            <w:noWrap/>
          </w:tcPr>
          <w:p>
            <w:pPr>
              <w:spacing w:after="200"/>
            </w:pPr>
            <w:hyperlink r:id="rId61" w:history="1">
              <w:r>
                <w:rPr>
                  <w:color w:val="1e198e"/>
                  <w:b w:val="1"/>
                  <w:bCs w:val="1"/>
                  <w:u w:val="single"/>
                </w:rPr>
                <w:t xml:space="preserve">Freedom of art in French legal proceedings : a discourse analysis perspective</w:t>
              </w:r>
            </w:hyperlink>
          </w:p>
          <w:p>
            <w:pPr/>
            <w:hyperlink r:id="rId9" w:history="1">
              <w:r>
                <w:rPr>
                  <w:color w:val="#410a8c"/>
                  <w:u w:val="single"/>
                </w:rPr>
                <w:t xml:space="preserve">Anna Arzoumanov</w:t>
              </w:r>
            </w:hyperlink>
          </w:p>
          <w:p>
            <w:pPr/>
            <w:r>
              <w:rPr>
                <w:i w:val="1"/>
                <w:iCs w:val="1"/>
              </w:rPr>
              <w:t xml:space="preserve">Taking Language and Law seriously_4th ILLA conference</w:t>
            </w:r>
            <w:r>
              <w:rPr/>
              <w:t xml:space="preserve">, International Law and Linguistics Association, Sep 2019, UCLA, Los Angeles, United States</w:t>
            </w:r>
          </w:p>
          <w:p>
            <w:pPr/>
            <w:r>
              <w:rPr/>
              <w:t xml:space="preserve">Communication dans un congrès</w:t>
            </w:r>
          </w:p>
          <w:p>
            <w:pPr/>
            <w:hyperlink r:id="rId61" w:history="1">
              <w:r>
                <w:rPr>
                  <w:color w:val="#410a8c"/>
                  <w:u w:val="single"/>
                </w:rPr>
                <w:t xml:space="preserve">hal-03896079v1</w:t>
              </w:r>
            </w:hyperlink>
          </w:p>
        </w:tc>
      </w:tr>
      <w:tr>
        <w:trPr/>
        <w:tc>
          <w:tcPr>
            <w:noWrap/>
          </w:tcPr>
          <w:p>
            <w:pPr>
              <w:spacing w:after="200"/>
            </w:pPr>
            <w:hyperlink r:id="rId62" w:history="1">
              <w:r>
                <w:rPr>
                  <w:color w:val="1e198e"/>
                  <w:b w:val="1"/>
                  <w:bCs w:val="1"/>
                  <w:u w:val="single"/>
                </w:rPr>
                <w:t xml:space="preserve">Les juges face à la liberté de création. Les catégories de la jurisprudence française contemporaine</w:t>
              </w:r>
            </w:hyperlink>
          </w:p>
          <w:p>
            <w:pPr/>
            <w:hyperlink r:id="rId9" w:history="1">
              <w:r>
                <w:rPr>
                  <w:color w:val="#410a8c"/>
                  <w:u w:val="single"/>
                </w:rPr>
                <w:t xml:space="preserve">Anna Arzoumanov</w:t>
              </w:r>
            </w:hyperlink>
          </w:p>
          <w:p>
            <w:pPr/>
            <w:r>
              <w:rPr>
                <w:i w:val="1"/>
                <w:iCs w:val="1"/>
              </w:rPr>
              <w:t xml:space="preserve">L'art en procès</w:t>
            </w:r>
            <w:r>
              <w:rPr/>
              <w:t xml:space="preserve">, Mathilde Barraband, May 2019, Uqam, Montréal, Québec, France</w:t>
            </w:r>
          </w:p>
          <w:p>
            <w:pPr/>
            <w:r>
              <w:rPr/>
              <w:t xml:space="preserve">Communication dans un congrès</w:t>
            </w:r>
          </w:p>
          <w:p>
            <w:pPr/>
            <w:hyperlink r:id="rId62" w:history="1">
              <w:r>
                <w:rPr>
                  <w:color w:val="#410a8c"/>
                  <w:u w:val="single"/>
                </w:rPr>
                <w:t xml:space="preserve">hal-03896108v1</w:t>
              </w:r>
            </w:hyperlink>
          </w:p>
        </w:tc>
      </w:tr>
      <w:tr>
        <w:trPr/>
        <w:tc>
          <w:tcPr>
            <w:noWrap/>
          </w:tcPr>
          <w:p>
            <w:pPr>
              <w:spacing w:after="200"/>
            </w:pPr>
            <w:hyperlink r:id="rId63" w:history="1">
              <w:r>
                <w:rPr>
                  <w:color w:val="1e198e"/>
                  <w:b w:val="1"/>
                  <w:bCs w:val="1"/>
                  <w:u w:val="single"/>
                </w:rPr>
                <w:t xml:space="preserve">Les frontières du discours indirect libre au tribunal :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in Philippe, G. et Zufferey, J. (éds) Marges de l’indirect libre</w:t>
            </w:r>
            <w:r>
              <w:rPr/>
              <w:t xml:space="preserve">, Fabula, 2018, en ligne, France</w:t>
            </w:r>
          </w:p>
          <w:p>
            <w:pPr/>
            <w:r>
              <w:rPr/>
              <w:t xml:space="preserve">Communication dans un congrès</w:t>
            </w:r>
          </w:p>
          <w:p>
            <w:pPr/>
            <w:hyperlink r:id="rId63" w:history="1">
              <w:r>
                <w:rPr>
                  <w:color w:val="#410a8c"/>
                  <w:u w:val="single"/>
                </w:rPr>
                <w:t xml:space="preserve">hal-03369339v1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Polémique autour d'un blasphème. Regards croisés sur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p>
          <w:p>
            <w:pPr/>
            <w:r>
              <w:rPr>
                <w:i w:val="1"/>
                <w:iCs w:val="1"/>
              </w:rPr>
              <w:t xml:space="preserve">COnTEXTES. Revue de sociologie de la littérature </w:t>
            </w:r>
            <w:r>
              <w:rPr/>
              <w:t xml:space="preserve">, 26, 2020, </w:t>
            </w:r>
            <w:hyperlink r:id="rId65" w:history="1">
              <w:r>
                <w:rPr>
                  <w:color w:val="#410a8c"/>
                  <w:u w:val="single"/>
                </w:rPr>
                <w:t xml:space="preserve">⟨10.4000/contextes.8617⟩</w:t>
              </w:r>
            </w:hyperlink>
          </w:p>
          <w:p>
            <w:pPr/>
            <w:r>
              <w:rPr/>
              <w:t xml:space="preserve">N°spécial de revue/special issue</w:t>
            </w:r>
          </w:p>
          <w:p>
            <w:pPr/>
            <w:hyperlink r:id="rId64" w:history="1">
              <w:r>
                <w:rPr>
                  <w:color w:val="#410a8c"/>
                  <w:u w:val="single"/>
                </w:rPr>
                <w:t xml:space="preserve">hal-03863720v1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Juger les mots. Justice, langue et liberté d'expression</w:t>
              </w:r>
            </w:hyperlink>
          </w:p>
          <w:p>
            <w:pPr/>
            <w:hyperlink r:id="rId9" w:history="1">
              <w:r>
                <w:rPr>
                  <w:color w:val="#410a8c"/>
                  <w:u w:val="single"/>
                </w:rPr>
                <w:t xml:space="preserve">Anna Arzoumanov</w:t>
              </w:r>
            </w:hyperlink>
          </w:p>
          <w:p>
            <w:pPr/>
            <w:r>
              <w:rPr/>
              <w:t xml:space="preserve">, 2026, La compagnie des langues, Gilles Siouffi, 978-2-330-19770-4</w:t>
            </w:r>
          </w:p>
          <w:p>
            <w:pPr/>
            <w:r>
              <w:rPr/>
              <w:t xml:space="preserve">Ouvrages</w:t>
            </w:r>
          </w:p>
          <w:p>
            <w:pPr/>
            <w:hyperlink r:id="rId66" w:history="1">
              <w:r>
                <w:rPr>
                  <w:color w:val="#410a8c"/>
                  <w:u w:val="single"/>
                </w:rPr>
                <w:t xml:space="preserve">hal-05460427v1</w:t>
              </w:r>
            </w:hyperlink>
          </w:p>
        </w:tc>
      </w:tr>
      <w:tr>
        <w:trPr/>
        <w:tc>
          <w:tcPr>
            <w:noWrap/>
          </w:tcPr>
          <w:p>
            <w:pPr>
              <w:spacing w:after="200"/>
            </w:pPr>
            <w:hyperlink r:id="rId67" w:history="1">
              <w:r>
                <w:rPr>
                  <w:color w:val="1e198e"/>
                  <w:b w:val="1"/>
                  <w:bCs w:val="1"/>
                  <w:u w:val="single"/>
                </w:rPr>
                <w:t xml:space="preserve">Le blasphème en procès : de l’arène publique au prétoire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t xml:space="preserve">LGDJ, Institut francophone pour la Justice et la Démocratie, coll. « Colloques et essais ». n°230, 282 p., 2025</w:t>
            </w:r>
          </w:p>
          <w:p>
            <w:pPr/>
            <w:r>
              <w:rPr/>
              <w:t xml:space="preserve">Ouvrages</w:t>
            </w:r>
          </w:p>
          <w:p>
            <w:pPr/>
            <w:hyperlink r:id="rId67" w:history="1">
              <w:r>
                <w:rPr>
                  <w:color w:val="#410a8c"/>
                  <w:u w:val="single"/>
                </w:rPr>
                <w:t xml:space="preserve">hal-05452844v1</w:t>
              </w:r>
            </w:hyperlink>
          </w:p>
        </w:tc>
      </w:tr>
      <w:tr>
        <w:trPr/>
        <w:tc>
          <w:tcPr>
            <w:noWrap/>
          </w:tcPr>
          <w:p>
            <w:pPr>
              <w:spacing w:after="200"/>
            </w:pPr>
            <w:hyperlink r:id="rId68" w:history="1">
              <w:r>
                <w:rPr>
                  <w:color w:val="1e198e"/>
                  <w:b w:val="1"/>
                  <w:bCs w:val="1"/>
                  <w:u w:val="single"/>
                </w:rPr>
                <w:t xml:space="preserve">Juger les mots. Liberté d'expression, justice et langue</w:t>
              </w:r>
            </w:hyperlink>
          </w:p>
          <w:p>
            <w:pPr/>
            <w:hyperlink r:id="rId9" w:history="1">
              <w:r>
                <w:rPr>
                  <w:color w:val="#410a8c"/>
                  <w:u w:val="single"/>
                </w:rPr>
                <w:t xml:space="preserve">Anna Arzoumanov</w:t>
              </w:r>
            </w:hyperlink>
          </w:p>
          <w:p>
            <w:pPr/>
            <w:r>
              <w:rPr/>
              <w:t xml:space="preserve">Actes Sud, 2025, La compagnie des langues, Gilles Siouffi</w:t>
            </w:r>
          </w:p>
          <w:p>
            <w:pPr/>
            <w:r>
              <w:rPr/>
              <w:t xml:space="preserve">Ouvrages</w:t>
            </w:r>
          </w:p>
          <w:p>
            <w:pPr/>
            <w:hyperlink r:id="rId68" w:history="1">
              <w:r>
                <w:rPr>
                  <w:color w:val="#410a8c"/>
                  <w:u w:val="single"/>
                </w:rPr>
                <w:t xml:space="preserve">hal-05067876v1</w:t>
              </w:r>
            </w:hyperlink>
          </w:p>
        </w:tc>
      </w:tr>
      <w:tr>
        <w:trPr/>
        <w:tc>
          <w:tcPr>
            <w:noWrap/>
          </w:tcPr>
          <w:p>
            <w:pPr>
              <w:spacing w:after="200"/>
            </w:pPr>
            <w:hyperlink r:id="rId69" w:history="1">
              <w:r>
                <w:rPr>
                  <w:color w:val="1e198e"/>
                  <w:b w:val="1"/>
                  <w:bCs w:val="1"/>
                  <w:u w:val="single"/>
                </w:rPr>
                <w:t xml:space="preserve">Le droit et l’art : une mésentente féconde</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70" w:history="1">
              <w:r>
                <w:rPr>
                  <w:color w:val="#410a8c"/>
                  <w:u w:val="single"/>
                </w:rPr>
                <w:t xml:space="preserve">Geneviève Bernard Barbeau</w:t>
              </w:r>
            </w:hyperlink>
            <w:r>
              <w:rPr/>
              <w:t xml:space="preserve">,</w:t>
            </w:r>
            <w:hyperlink r:id="rId26" w:history="1">
              <w:r>
                <w:rPr>
                  <w:color w:val="#410a8c"/>
                  <w:u w:val="single"/>
                </w:rPr>
                <w:t xml:space="preserve">Marty Laforest</w:t>
              </w:r>
            </w:hyperlink>
          </w:p>
          <w:p>
            <w:pPr/>
            <w:r>
              <w:rPr/>
              <w:t xml:space="preserve">Les Presses de l'Université de Montréal; Presses universitaires de Rennes, 2024, 978-2-7606-4985-9</w:t>
            </w:r>
          </w:p>
          <w:p>
            <w:pPr/>
            <w:r>
              <w:rPr/>
              <w:t xml:space="preserve">Ouvrages</w:t>
            </w:r>
          </w:p>
          <w:p>
            <w:pPr/>
            <w:hyperlink r:id="rId69" w:history="1">
              <w:r>
                <w:rPr>
                  <w:color w:val="#410a8c"/>
                  <w:u w:val="single"/>
                </w:rPr>
                <w:t xml:space="preserve">hal-05571636v1</w:t>
              </w:r>
            </w:hyperlink>
          </w:p>
        </w:tc>
      </w:tr>
      <w:tr>
        <w:trPr/>
        <w:tc>
          <w:tcPr>
            <w:noWrap/>
          </w:tcPr>
          <w:p>
            <w:pPr>
              <w:spacing w:after="200"/>
            </w:pPr>
            <w:hyperlink r:id="rId71" w:history="1">
              <w:r>
                <w:rPr>
                  <w:color w:val="1e198e"/>
                  <w:b w:val="1"/>
                  <w:bCs w:val="1"/>
                  <w:u w:val="single"/>
                </w:rPr>
                <w:t xml:space="preserve">La Création artistique et littéraire en procès (1999-2019)</w:t>
              </w:r>
            </w:hyperlink>
          </w:p>
          <w:p>
            <w:pPr/>
            <w:hyperlink r:id="rId9" w:history="1">
              <w:r>
                <w:rPr>
                  <w:color w:val="#410a8c"/>
                  <w:u w:val="single"/>
                </w:rPr>
                <w:t xml:space="preserve">Anna Arzoumanov</w:t>
              </w:r>
            </w:hyperlink>
          </w:p>
          <w:p>
            <w:pPr/>
            <w:hyperlink r:id="rId72" w:history="1">
              <w:r>
                <w:rPr>
                  <w:color w:val="#410a8c"/>
                  <w:u w:val="single"/>
                </w:rPr>
                <w:t xml:space="preserve">Classiques Garnier</w:t>
              </w:r>
            </w:hyperlink>
            <w:r>
              <w:rPr/>
              <w:t xml:space="preserve">, 7, 2022, Littérature et censure7, 978-2-406-13277-6</w:t>
            </w:r>
          </w:p>
          <w:p>
            <w:pPr/>
            <w:r>
              <w:rPr/>
              <w:t xml:space="preserve">Ouvrages</w:t>
            </w:r>
          </w:p>
          <w:p>
            <w:pPr/>
            <w:hyperlink r:id="rId71" w:history="1">
              <w:r>
                <w:rPr>
                  <w:color w:val="#410a8c"/>
                  <w:u w:val="single"/>
                </w:rPr>
                <w:t xml:space="preserve">hal-03772269v1</w:t>
              </w:r>
            </w:hyperlink>
          </w:p>
        </w:tc>
      </w:tr>
      <w:tr>
        <w:trPr/>
        <w:tc>
          <w:tcPr>
            <w:noWrap/>
          </w:tcPr>
          <w:p>
            <w:pPr>
              <w:spacing w:after="200"/>
            </w:pPr>
            <w:hyperlink r:id="rId73" w:history="1">
              <w:r>
                <w:rPr>
                  <w:color w:val="1e198e"/>
                  <w:b w:val="1"/>
                  <w:bCs w:val="1"/>
                  <w:u w:val="single"/>
                </w:rPr>
                <w:t xml:space="preserve">Le Démon de la catégorie. Retour sur la qualification en droit et en littérature.</w:t>
              </w:r>
            </w:hyperlink>
          </w:p>
          <w:p>
            <w:pPr/>
            <w:hyperlink r:id="rId74" w:history="1">
              <w:r>
                <w:rPr>
                  <w:color w:val="#410a8c"/>
                  <w:u w:val="single"/>
                </w:rPr>
                <w:t xml:space="preserve">Judith Sarfati Lanter</w:t>
              </w:r>
            </w:hyperlink>
            <w:r>
              <w:rPr/>
              <w:t xml:space="preserve">,</w:t>
            </w: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t xml:space="preserve">mare &amp; martin; Presses universitaires de Sceaux, 2017, 978-2-84934-320-3</w:t>
            </w:r>
          </w:p>
          <w:p>
            <w:pPr/>
            <w:r>
              <w:rPr/>
              <w:t xml:space="preserve">Ouvrages</w:t>
            </w:r>
          </w:p>
          <w:p>
            <w:pPr/>
            <w:hyperlink r:id="rId73" w:history="1">
              <w:r>
                <w:rPr>
                  <w:color w:val="#410a8c"/>
                  <w:u w:val="single"/>
                </w:rPr>
                <w:t xml:space="preserve">hal-02962533v1</w:t>
              </w:r>
            </w:hyperlink>
          </w:p>
        </w:tc>
      </w:tr>
      <w:tr>
        <w:trPr/>
        <w:tc>
          <w:tcPr>
            <w:noWrap/>
          </w:tcPr>
          <w:p>
            <w:pPr>
              <w:spacing w:after="200"/>
            </w:pPr>
            <w:hyperlink r:id="rId75" w:history="1">
              <w:r>
                <w:rPr>
                  <w:color w:val="1e198e"/>
                  <w:b w:val="1"/>
                  <w:bCs w:val="1"/>
                  <w:u w:val="single"/>
                </w:rPr>
                <w:t xml:space="preserve">Le Démon de la catégorie. Retour sur la qualification en droit et en littérature</w:t>
              </w:r>
            </w:hyperlink>
          </w:p>
          <w:p>
            <w:pPr/>
            <w:hyperlink r:id="rId9" w:history="1">
              <w:r>
                <w:rPr>
                  <w:color w:val="#410a8c"/>
                  <w:u w:val="single"/>
                </w:rPr>
                <w:t xml:space="preserve">Anna Arzoumanov</w:t>
              </w:r>
            </w:hyperlink>
            <w:r>
              <w:rPr/>
              <w:t xml:space="preserve">,</w:t>
            </w:r>
            <w:hyperlink r:id="rId74" w:history="1">
              <w:r>
                <w:rPr>
                  <w:color w:val="#410a8c"/>
                  <w:u w:val="single"/>
                </w:rPr>
                <w:t xml:space="preserve">Judith Sarfati Lanter</w:t>
              </w:r>
            </w:hyperlink>
            <w:r>
              <w:rPr/>
              <w:t xml:space="preserve">,</w:t>
            </w:r>
            <w:hyperlink r:id="rId36" w:history="1">
              <w:r>
                <w:rPr>
                  <w:color w:val="#410a8c"/>
                  <w:u w:val="single"/>
                </w:rPr>
                <w:t xml:space="preserve">Arnaud Latil</w:t>
              </w:r>
            </w:hyperlink>
          </w:p>
          <w:p>
            <w:pPr/>
            <w:r>
              <w:rPr/>
              <w:t xml:space="preserve">Mare et Martin, 2017</w:t>
            </w:r>
          </w:p>
          <w:p>
            <w:pPr/>
            <w:r>
              <w:rPr/>
              <w:t xml:space="preserve">Ouvrages</w:t>
            </w:r>
          </w:p>
          <w:p>
            <w:pPr/>
            <w:hyperlink r:id="rId75" w:history="1">
              <w:r>
                <w:rPr>
                  <w:color w:val="#410a8c"/>
                  <w:u w:val="single"/>
                </w:rPr>
                <w:t xml:space="preserve">hal-03369508v1</w:t>
              </w:r>
            </w:hyperlink>
          </w:p>
        </w:tc>
      </w:tr>
      <w:tr>
        <w:trPr/>
        <w:tc>
          <w:tcPr>
            <w:noWrap/>
          </w:tcPr>
          <w:p>
            <w:pPr>
              <w:spacing w:after="200"/>
            </w:pPr>
            <w:hyperlink r:id="rId76" w:history="1">
              <w:r>
                <w:rPr>
                  <w:color w:val="1e198e"/>
                  <w:b w:val="1"/>
                  <w:bCs w:val="1"/>
                  <w:u w:val="single"/>
                </w:rPr>
                <w:t xml:space="preserve">Pour lire les clefs de l'Ancien Régime. Anatomie d'un protocole interprétatif</w:t>
              </w:r>
            </w:hyperlink>
          </w:p>
          <w:p>
            <w:pPr/>
            <w:hyperlink r:id="rId9" w:history="1">
              <w:r>
                <w:rPr>
                  <w:color w:val="#410a8c"/>
                  <w:u w:val="single"/>
                </w:rPr>
                <w:t xml:space="preserve">Anna Arzoumanov</w:t>
              </w:r>
            </w:hyperlink>
          </w:p>
          <w:p>
            <w:pPr/>
            <w:r>
              <w:rPr/>
              <w:t xml:space="preserve">Classiques Garnier, 2013, 281241426X</w:t>
            </w:r>
          </w:p>
          <w:p>
            <w:pPr/>
            <w:r>
              <w:rPr/>
              <w:t xml:space="preserve">Ouvrages</w:t>
            </w:r>
          </w:p>
          <w:p>
            <w:pPr/>
            <w:hyperlink r:id="rId76" w:history="1">
              <w:r>
                <w:rPr>
                  <w:color w:val="#410a8c"/>
                  <w:u w:val="single"/>
                </w:rPr>
                <w:t xml:space="preserve">hal-03863655v1</w:t>
              </w:r>
            </w:hyperlink>
          </w:p>
        </w:tc>
      </w:tr>
      <w:tr>
        <w:trPr/>
        <w:tc>
          <w:tcPr>
            <w:noWrap/>
          </w:tcPr>
          <w:p>
            <w:pPr>
              <w:spacing w:after="200"/>
            </w:pPr>
            <w:hyperlink r:id="rId77" w:history="1">
              <w:r>
                <w:rPr>
                  <w:color w:val="1e198e"/>
                  <w:b w:val="1"/>
                  <w:bCs w:val="1"/>
                  <w:u w:val="single"/>
                </w:rPr>
                <w:t xml:space="preserve">Le Discours du livre, Mise en scène et mise en texte sous l’Ancien Régime</w:t>
              </w:r>
            </w:hyperlink>
          </w:p>
          <w:p>
            <w:pPr/>
            <w:hyperlink r:id="rId9" w:history="1">
              <w:r>
                <w:rPr>
                  <w:color w:val="#410a8c"/>
                  <w:u w:val="single"/>
                </w:rPr>
                <w:t xml:space="preserve">Anna Arzoumanov</w:t>
              </w:r>
            </w:hyperlink>
            <w:r>
              <w:rPr/>
              <w:t xml:space="preserve">,</w:t>
            </w:r>
            <w:hyperlink r:id="rId78" w:history="1">
              <w:r>
                <w:rPr>
                  <w:color w:val="#410a8c"/>
                  <w:u w:val="single"/>
                </w:rPr>
                <w:t xml:space="preserve">Anne Réach-Ngô</w:t>
              </w:r>
            </w:hyperlink>
            <w:r>
              <w:rPr/>
              <w:t xml:space="preserve">,</w:t>
            </w:r>
            <w:hyperlink r:id="rId79" w:history="1">
              <w:r>
                <w:rPr>
                  <w:color w:val="#410a8c"/>
                  <w:u w:val="single"/>
                </w:rPr>
                <w:t xml:space="preserve">Trung Tran</w:t>
              </w:r>
            </w:hyperlink>
          </w:p>
          <w:p>
            <w:pPr/>
            <w:r>
              <w:rPr/>
              <w:t xml:space="preserve">2011</w:t>
            </w:r>
          </w:p>
          <w:p>
            <w:pPr/>
            <w:r>
              <w:rPr/>
              <w:t xml:space="preserve">Ouvrages</w:t>
            </w:r>
          </w:p>
          <w:p>
            <w:pPr/>
            <w:hyperlink r:id="rId77" w:history="1">
              <w:r>
                <w:rPr>
                  <w:color w:val="#410a8c"/>
                  <w:u w:val="single"/>
                </w:rPr>
                <w:t xml:space="preserve">hal-03863683v1</w:t>
              </w:r>
            </w:hyperlink>
          </w:p>
        </w:tc>
      </w:tr>
      <w:tr>
        <w:trPr/>
        <w:tc>
          <w:tcPr>
            <w:noWrap/>
          </w:tcPr>
          <w:p>
            <w:pPr>
              <w:spacing w:after="200"/>
            </w:pPr>
            <w:hyperlink r:id="rId80" w:history="1">
              <w:r>
                <w:rPr>
                  <w:color w:val="1e198e"/>
                  <w:b w:val="1"/>
                  <w:bCs w:val="1"/>
                  <w:u w:val="single"/>
                </w:rPr>
                <w:t xml:space="preserve">Styles, genres, auteurs. 11, Béroul, Rabelais, La Fontaine, Saint-Simon, Maupassant, Lagarce</w:t>
              </w:r>
            </w:hyperlink>
          </w:p>
          <w:p>
            <w:pPr/>
            <w:hyperlink r:id="rId9" w:history="1">
              <w:r>
                <w:rPr>
                  <w:color w:val="#410a8c"/>
                  <w:u w:val="single"/>
                </w:rPr>
                <w:t xml:space="preserve">Anna Arzoumanov</w:t>
              </w:r>
            </w:hyperlink>
            <w:r>
              <w:rPr/>
              <w:t xml:space="preserve">,</w:t>
            </w:r>
            <w:hyperlink r:id="rId81" w:history="1">
              <w:r>
                <w:rPr>
                  <w:color w:val="#410a8c"/>
                  <w:u w:val="single"/>
                </w:rPr>
                <w:t xml:space="preserve">Cécile Narjoux</w:t>
              </w:r>
            </w:hyperlink>
          </w:p>
          <w:p>
            <w:pPr/>
            <w:r>
              <w:rPr/>
              <w:t xml:space="preserve">Presses de l’université Paris-Sorbonne, 2011, Travaux de stylistique et de linguistique françaises. Bibliothèque des styles, 978-2-84050-801-4. </w:t>
            </w:r>
            <w:hyperlink r:id="rId82" w:history="1">
              <w:r>
                <w:rPr>
                  <w:color w:val="#410a8c"/>
                  <w:u w:val="single"/>
                </w:rPr>
                <w:t xml:space="preserve">⟨10.70551/UIXQ3706⟩</w:t>
              </w:r>
            </w:hyperlink>
          </w:p>
          <w:p>
            <w:pPr/>
            <w:r>
              <w:rPr/>
              <w:t xml:space="preserve">Ouvrages</w:t>
            </w:r>
          </w:p>
          <w:p>
            <w:pPr/>
            <w:hyperlink r:id="rId80" w:history="1">
              <w:r>
                <w:rPr>
                  <w:color w:val="#410a8c"/>
                  <w:u w:val="single"/>
                </w:rPr>
                <w:t xml:space="preserve">hal-05467936v1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Quand le sacré se politise. Comprendre le blasphème au XXIe siècle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i w:val="1"/>
                <w:iCs w:val="1"/>
              </w:rPr>
              <w:t xml:space="preserve">Le blasphème en procès : de l’arène publique au prétoire,</w:t>
            </w:r>
            <w:r>
              <w:rPr/>
              <w:t xml:space="preserve">, LGDJ, Institut francophone pour la Justice et la Démocratie, coll. « Colloques et essais », p. 6 et s., 2025</w:t>
            </w:r>
          </w:p>
          <w:p>
            <w:pPr/>
            <w:r>
              <w:rPr/>
              <w:t xml:space="preserve">Chapitre d'ouvrage</w:t>
            </w:r>
          </w:p>
          <w:p>
            <w:pPr/>
            <w:hyperlink r:id="rId83" w:history="1">
              <w:r>
                <w:rPr>
                  <w:color w:val="#410a8c"/>
                  <w:u w:val="single"/>
                </w:rPr>
                <w:t xml:space="preserve">hal-05452853v1</w:t>
              </w:r>
            </w:hyperlink>
          </w:p>
        </w:tc>
      </w:tr>
      <w:tr>
        <w:trPr/>
        <w:tc>
          <w:tcPr>
            <w:noWrap/>
          </w:tcPr>
          <w:p>
            <w:pPr>
              <w:spacing w:after="200"/>
            </w:pPr>
            <w:hyperlink r:id="rId84" w:history="1">
              <w:r>
                <w:rPr>
                  <w:color w:val="1e198e"/>
                  <w:b w:val="1"/>
                  <w:bCs w:val="1"/>
                  <w:u w:val="single"/>
                </w:rPr>
                <w:t xml:space="preserve">Le procès Dulac ou les pièges de la détermination du contexte</w:t>
              </w:r>
            </w:hyperlink>
          </w:p>
          <w:p>
            <w:pPr/>
            <w:hyperlink r:id="rId9" w:history="1">
              <w:r>
                <w:rPr>
                  <w:color w:val="#410a8c"/>
                  <w:u w:val="single"/>
                </w:rPr>
                <w:t xml:space="preserve">Anna Arzoumanov</w:t>
              </w:r>
            </w:hyperlink>
            <w:r>
              <w:rPr/>
              <w:t xml:space="preserve">,</w:t>
            </w:r>
            <w:hyperlink r:id="rId70" w:history="1">
              <w:r>
                <w:rPr>
                  <w:color w:val="#410a8c"/>
                  <w:u w:val="single"/>
                </w:rPr>
                <w:t xml:space="preserve">Geneviève Bernard Barbeau</w:t>
              </w:r>
            </w:hyperlink>
          </w:p>
          <w:p>
            <w:pPr/>
            <w:r>
              <w:rPr>
                <w:i w:val="1"/>
                <w:iCs w:val="1"/>
              </w:rPr>
              <w:t xml:space="preserve">Le Droit et l’art. Une mésentente féconde ?</w:t>
            </w:r>
            <w:r>
              <w:rPr/>
              <w:t xml:space="preserve">, 2024, 9782753597815</w:t>
            </w:r>
          </w:p>
          <w:p>
            <w:pPr/>
            <w:r>
              <w:rPr/>
              <w:t xml:space="preserve">Chapitre d'ouvrage</w:t>
            </w:r>
          </w:p>
          <w:p>
            <w:pPr/>
            <w:hyperlink r:id="rId84" w:history="1">
              <w:r>
                <w:rPr>
                  <w:color w:val="#410a8c"/>
                  <w:u w:val="single"/>
                </w:rPr>
                <w:t xml:space="preserve">hal-05460460v1</w:t>
              </w:r>
            </w:hyperlink>
          </w:p>
        </w:tc>
      </w:tr>
      <w:tr>
        <w:trPr/>
        <w:tc>
          <w:tcPr>
            <w:noWrap/>
          </w:tcPr>
          <w:p>
            <w:pPr>
              <w:spacing w:after="200"/>
            </w:pPr>
            <w:hyperlink r:id="rId85"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COMBATTRE LE RACISME. ÉTUDES POUR LE JUBILÉ DE LA LOI DE 1972</w:t>
            </w:r>
            <w:r>
              <w:rPr/>
              <w:t xml:space="preserve">, 2023, 978-2-84016-515-6</w:t>
            </w:r>
          </w:p>
          <w:p>
            <w:pPr/>
            <w:r>
              <w:rPr/>
              <w:t xml:space="preserve">Chapitre d'ouvrage</w:t>
            </w:r>
          </w:p>
          <w:p>
            <w:pPr/>
            <w:hyperlink r:id="rId85" w:history="1">
              <w:r>
                <w:rPr>
                  <w:color w:val="#410a8c"/>
                  <w:u w:val="single"/>
                </w:rPr>
                <w:t xml:space="preserve">hal-05460486v1</w:t>
              </w:r>
            </w:hyperlink>
          </w:p>
        </w:tc>
      </w:tr>
      <w:tr>
        <w:trPr/>
        <w:tc>
          <w:tcPr>
            <w:noWrap/>
          </w:tcPr>
          <w:p>
            <w:pPr>
              <w:spacing w:after="200"/>
            </w:pPr>
            <w:hyperlink r:id="rId86" w:history="1">
              <w:r>
                <w:rPr>
                  <w:color w:val="1e198e"/>
                  <w:b w:val="1"/>
                  <w:bCs w:val="1"/>
                  <w:u w:val="single"/>
                </w:rPr>
                <w:t xml:space="preserve">Analyses littéraires et sociologiques de l’injure raciste : retour sur l’affaire Obono/ Valeurs actuelles</w:t>
              </w:r>
            </w:hyperlink>
          </w:p>
          <w:p>
            <w:pPr/>
            <w:hyperlink r:id="rId9" w:history="1">
              <w:r>
                <w:rPr>
                  <w:color w:val="#410a8c"/>
                  <w:u w:val="single"/>
                </w:rPr>
                <w:t xml:space="preserve">Anna Arzoumanov</w:t>
              </w:r>
            </w:hyperlink>
            <w:r>
              <w:rPr/>
              <w:t xml:space="preserve">,</w:t>
            </w:r>
            <w:hyperlink r:id="rId87" w:history="1">
              <w:r>
                <w:rPr>
                  <w:color w:val="#410a8c"/>
                  <w:u w:val="single"/>
                </w:rPr>
                <w:t xml:space="preserve">Damerdji Amina</w:t>
              </w:r>
            </w:hyperlink>
            <w:r>
              <w:rPr/>
              <w:t xml:space="preserve">,</w:t>
            </w:r>
            <w:hyperlink r:id="rId88" w:history="1">
              <w:r>
                <w:rPr>
                  <w:color w:val="#410a8c"/>
                  <w:u w:val="single"/>
                </w:rPr>
                <w:t xml:space="preserve">Gisèle Sapiro</w:t>
              </w:r>
            </w:hyperlink>
          </w:p>
          <w:p>
            <w:pPr/>
            <w:r>
              <w:rPr/>
              <w:t xml:space="preserve">Denis Ramond; Dominique Lagorgette. </w:t>
            </w:r>
            <w:r>
              <w:rPr>
                <w:i w:val="1"/>
                <w:iCs w:val="1"/>
              </w:rPr>
              <w:t xml:space="preserve">Lutter contre les stéréotypes</w:t>
            </w:r>
            <w:r>
              <w:rPr/>
              <w:t xml:space="preserve">, PUF, 2023, 978-2-13-084435-8</w:t>
            </w:r>
          </w:p>
          <w:p>
            <w:pPr/>
            <w:r>
              <w:rPr/>
              <w:t xml:space="preserve">Chapitre d'ouvrage</w:t>
            </w:r>
          </w:p>
          <w:p>
            <w:pPr/>
            <w:hyperlink r:id="rId86" w:history="1">
              <w:r>
                <w:rPr>
                  <w:color w:val="#410a8c"/>
                  <w:u w:val="single"/>
                </w:rPr>
                <w:t xml:space="preserve">hal-05460474v1</w:t>
              </w:r>
            </w:hyperlink>
          </w:p>
        </w:tc>
      </w:tr>
      <w:tr>
        <w:trPr/>
        <w:tc>
          <w:tcPr>
            <w:noWrap/>
          </w:tcPr>
          <w:p>
            <w:pPr>
              <w:spacing w:after="200"/>
            </w:pPr>
            <w:hyperlink r:id="rId89" w:history="1">
              <w:r>
                <w:rPr>
                  <w:color w:val="1e198e"/>
                  <w:b w:val="1"/>
                  <w:bCs w:val="1"/>
                  <w:u w:val="single"/>
                </w:rPr>
                <w:t xml:space="preserve">Freedom of Art in French Legal Proceedings: A Discourse Analysis Perspective</w:t>
              </w:r>
            </w:hyperlink>
          </w:p>
          <w:p>
            <w:pPr/>
            <w:hyperlink r:id="rId9" w:history="1">
              <w:r>
                <w:rPr>
                  <w:color w:val="#410a8c"/>
                  <w:u w:val="single"/>
                </w:rPr>
                <w:t xml:space="preserve">Anna Arzoumanov</w:t>
              </w:r>
            </w:hyperlink>
          </w:p>
          <w:p>
            <w:pPr/>
            <w:r>
              <w:rPr/>
              <w:t xml:space="preserve">in J. Gilthrow &amp; F. Olsen (éds). </w:t>
            </w:r>
            <w:r>
              <w:rPr>
                <w:i w:val="1"/>
                <w:iCs w:val="1"/>
              </w:rPr>
              <w:t xml:space="preserve">Legal Meanings and Language Rights International, Social and Philosophical Perspectives</w:t>
            </w:r>
            <w:r>
              <w:rPr/>
              <w:t xml:space="preserve">, de Gruyter, Foundations in Law and Language Series, pp.19-32, 2021</w:t>
            </w:r>
          </w:p>
          <w:p>
            <w:pPr/>
            <w:r>
              <w:rPr/>
              <w:t xml:space="preserve">Chapitre d'ouvrage</w:t>
            </w:r>
          </w:p>
          <w:p>
            <w:pPr/>
            <w:hyperlink r:id="rId89" w:history="1">
              <w:r>
                <w:rPr>
                  <w:color w:val="#410a8c"/>
                  <w:u w:val="single"/>
                </w:rPr>
                <w:t xml:space="preserve">hal-03369433v1</w:t>
              </w:r>
            </w:hyperlink>
          </w:p>
        </w:tc>
      </w:tr>
      <w:tr>
        <w:trPr/>
        <w:tc>
          <w:tcPr>
            <w:noWrap/>
          </w:tcPr>
          <w:p>
            <w:pPr>
              <w:spacing w:after="200"/>
            </w:pPr>
            <w:hyperlink r:id="rId90" w:history="1">
              <w:r>
                <w:rPr>
                  <w:color w:val="1e198e"/>
                  <w:b w:val="1"/>
                  <w:bCs w:val="1"/>
                  <w:u w:val="single"/>
                </w:rPr>
                <w:t xml:space="preserve">La fiction objet de droit ? Réflexions sur une catégorie juridique émergente en droit de la presse</w:t>
              </w:r>
            </w:hyperlink>
          </w:p>
          <w:p>
            <w:pPr/>
            <w:hyperlink r:id="rId9" w:history="1">
              <w:r>
                <w:rPr>
                  <w:color w:val="#410a8c"/>
                  <w:u w:val="single"/>
                </w:rPr>
                <w:t xml:space="preserve">Anna Arzoumanov</w:t>
              </w:r>
            </w:hyperlink>
          </w:p>
          <w:p>
            <w:pPr/>
            <w:r>
              <w:rPr/>
              <w:t xml:space="preserve">in Christine Baron et Laurence Ellena (éds). </w:t>
            </w:r>
            <w:r>
              <w:rPr>
                <w:i w:val="1"/>
                <w:iCs w:val="1"/>
              </w:rPr>
              <w:t xml:space="preserve">Savoirs de la fiction</w:t>
            </w:r>
            <w:r>
              <w:rPr/>
              <w:t xml:space="preserve">, Presses universitaires de Rennes, 2021</w:t>
            </w:r>
          </w:p>
          <w:p>
            <w:pPr/>
            <w:r>
              <w:rPr/>
              <w:t xml:space="preserve">Chapitre d'ouvrage</w:t>
            </w:r>
          </w:p>
          <w:p>
            <w:pPr/>
            <w:hyperlink r:id="rId90" w:history="1">
              <w:r>
                <w:rPr>
                  <w:color w:val="#410a8c"/>
                  <w:u w:val="single"/>
                </w:rPr>
                <w:t xml:space="preserve">hal-03369427v1</w:t>
              </w:r>
            </w:hyperlink>
          </w:p>
        </w:tc>
      </w:tr>
      <w:tr>
        <w:trPr/>
        <w:tc>
          <w:tcPr>
            <w:noWrap/>
          </w:tcPr>
          <w:p>
            <w:pPr>
              <w:spacing w:after="200"/>
            </w:pPr>
            <w:hyperlink r:id="rId91" w:history="1">
              <w:r>
                <w:rPr>
                  <w:color w:val="1e198e"/>
                  <w:b w:val="1"/>
                  <w:bCs w:val="1"/>
                  <w:u w:val="single"/>
                </w:rPr>
                <w:t xml:space="preserve">L'auteur peut-il être tenu responsable des propos fictifs de ses personnages ? Retour sur le feuilleton judiciaire Lindon/POL vs Jean-Marie Le Pen</w:t>
              </w:r>
            </w:hyperlink>
          </w:p>
          <w:p>
            <w:pPr/>
            <w:hyperlink r:id="rId9" w:history="1">
              <w:r>
                <w:rPr>
                  <w:color w:val="#410a8c"/>
                  <w:u w:val="single"/>
                </w:rPr>
                <w:t xml:space="preserve">Anna Arzoumanov</w:t>
              </w:r>
            </w:hyperlink>
          </w:p>
          <w:p>
            <w:pPr/>
            <w:r>
              <w:rPr/>
              <w:t xml:space="preserve">Karine Germoni et Claire Stolz (dir.),. </w:t>
            </w:r>
            <w:r>
              <w:rPr>
                <w:i w:val="1"/>
                <w:iCs w:val="1"/>
              </w:rPr>
              <w:t xml:space="preserve">Aux marges du discours rapporté, Paris</w:t>
            </w:r>
            <w:r>
              <w:rPr/>
              <w:t xml:space="preserve">, Academia l’Harmattan, p. 111-126, 2019</w:t>
            </w:r>
          </w:p>
          <w:p>
            <w:pPr/>
            <w:r>
              <w:rPr/>
              <w:t xml:space="preserve">Chapitre d'ouvrage</w:t>
            </w:r>
          </w:p>
          <w:p>
            <w:pPr/>
            <w:hyperlink r:id="rId91" w:history="1">
              <w:r>
                <w:rPr>
                  <w:color w:val="#410a8c"/>
                  <w:u w:val="single"/>
                </w:rPr>
                <w:t xml:space="preserve">hal-03084851v1</w:t>
              </w:r>
            </w:hyperlink>
          </w:p>
        </w:tc>
      </w:tr>
      <w:tr>
        <w:trPr/>
        <w:tc>
          <w:tcPr>
            <w:noWrap/>
          </w:tcPr>
          <w:p>
            <w:pPr>
              <w:spacing w:after="200"/>
            </w:pPr>
            <w:hyperlink r:id="rId92" w:history="1">
              <w:r>
                <w:rPr>
                  <w:color w:val="1e198e"/>
                  <w:b w:val="1"/>
                  <w:bCs w:val="1"/>
                  <w:u w:val="single"/>
                </w:rPr>
                <w:t xml:space="preserve">« La critique d’actualité a-t-elle tous les droits ? Regards croisés sur la satire et l’autofiction 17e-21e siècles</w:t>
              </w:r>
            </w:hyperlink>
          </w:p>
          <w:p>
            <w:pPr/>
            <w:hyperlink r:id="rId9" w:history="1">
              <w:r>
                <w:rPr>
                  <w:color w:val="#410a8c"/>
                  <w:u w:val="single"/>
                </w:rPr>
                <w:t xml:space="preserve">Anna Arzoumanov</w:t>
              </w:r>
            </w:hyperlink>
          </w:p>
          <w:p>
            <w:pPr/>
            <w:r>
              <w:rPr/>
              <w:t xml:space="preserve">in S. Harvey (éd). </w:t>
            </w:r>
            <w:r>
              <w:rPr>
                <w:i w:val="1"/>
                <w:iCs w:val="1"/>
              </w:rPr>
              <w:t xml:space="preserve">La Critique au présent</w:t>
            </w:r>
            <w:r>
              <w:rPr/>
              <w:t xml:space="preserve">, Garnier, Paris, pp.101-113, 2019</w:t>
            </w:r>
          </w:p>
          <w:p>
            <w:pPr/>
            <w:r>
              <w:rPr/>
              <w:t xml:space="preserve">Chapitre d'ouvrage</w:t>
            </w:r>
          </w:p>
          <w:p>
            <w:pPr/>
            <w:hyperlink r:id="rId92" w:history="1">
              <w:r>
                <w:rPr>
                  <w:color w:val="#410a8c"/>
                  <w:u w:val="single"/>
                </w:rPr>
                <w:t xml:space="preserve">hal-03369446v1</w:t>
              </w:r>
            </w:hyperlink>
          </w:p>
        </w:tc>
      </w:tr>
      <w:tr>
        <w:trPr/>
        <w:tc>
          <w:tcPr>
            <w:noWrap/>
          </w:tcPr>
          <w:p>
            <w:pPr>
              <w:spacing w:after="200"/>
            </w:pPr>
            <w:hyperlink r:id="rId93" w:history="1">
              <w:r>
                <w:rPr>
                  <w:color w:val="1e198e"/>
                  <w:b w:val="1"/>
                  <w:bCs w:val="1"/>
                  <w:u w:val="single"/>
                </w:rPr>
                <w:t xml:space="preserve">Toute ressemblance avec…&amp;quot;. Quand le droit se penche sur l’usage fictionnel du nom propre</w:t>
              </w:r>
            </w:hyperlink>
          </w:p>
          <w:p>
            <w:pPr/>
            <w:hyperlink r:id="rId9" w:history="1">
              <w:r>
                <w:rPr>
                  <w:color w:val="#410a8c"/>
                  <w:u w:val="single"/>
                </w:rPr>
                <w:t xml:space="preserve">Anna Arzoumanov</w:t>
              </w:r>
            </w:hyperlink>
          </w:p>
          <w:p>
            <w:pPr/>
            <w:r>
              <w:rPr/>
              <w:t xml:space="preserve">in Laurent N. et Reggiani C. (éds). </w:t>
            </w:r>
            <w:r>
              <w:rPr>
                <w:i w:val="1"/>
                <w:iCs w:val="1"/>
              </w:rPr>
              <w:t xml:space="preserve">Seuils du nom propre</w:t>
            </w:r>
            <w:r>
              <w:rPr/>
              <w:t xml:space="preserve">, Lambert Lucas, pp.197-210, 2017</w:t>
            </w:r>
          </w:p>
          <w:p>
            <w:pPr/>
            <w:r>
              <w:rPr/>
              <w:t xml:space="preserve">Chapitre d'ouvrage</w:t>
            </w:r>
          </w:p>
          <w:p>
            <w:pPr/>
            <w:hyperlink r:id="rId93" w:history="1">
              <w:r>
                <w:rPr>
                  <w:color w:val="#410a8c"/>
                  <w:u w:val="single"/>
                </w:rPr>
                <w:t xml:space="preserve">hal-03369466v1</w:t>
              </w:r>
            </w:hyperlink>
          </w:p>
        </w:tc>
      </w:tr>
      <w:tr>
        <w:trPr/>
        <w:tc>
          <w:tcPr>
            <w:noWrap/>
          </w:tcPr>
          <w:p>
            <w:pPr>
              <w:spacing w:after="200"/>
            </w:pPr>
            <w:hyperlink r:id="rId94" w:history="1">
              <w:r>
                <w:rPr>
                  <w:color w:val="1e198e"/>
                  <w:b w:val="1"/>
                  <w:bCs w:val="1"/>
                  <w:u w:val="single"/>
                </w:rPr>
                <w:t xml:space="preserve">Comment utiliser un suffixe,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pp.157-160, 2017</w:t>
            </w:r>
          </w:p>
          <w:p>
            <w:pPr/>
            <w:r>
              <w:rPr/>
              <w:t xml:space="preserve">Chapitre d'ouvrage</w:t>
            </w:r>
          </w:p>
          <w:p>
            <w:pPr/>
            <w:hyperlink r:id="rId94" w:history="1">
              <w:r>
                <w:rPr>
                  <w:color w:val="#410a8c"/>
                  <w:u w:val="single"/>
                </w:rPr>
                <w:t xml:space="preserve">hal-03369476v1</w:t>
              </w:r>
            </w:hyperlink>
          </w:p>
        </w:tc>
      </w:tr>
      <w:tr>
        <w:trPr/>
        <w:tc>
          <w:tcPr>
            <w:noWrap/>
          </w:tcPr>
          <w:p>
            <w:pPr>
              <w:spacing w:after="200"/>
            </w:pPr>
            <w:hyperlink r:id="rId95" w:history="1">
              <w:r>
                <w:rPr>
                  <w:color w:val="1e198e"/>
                  <w:b w:val="1"/>
                  <w:bCs w:val="1"/>
                  <w:u w:val="single"/>
                </w:rPr>
                <w:t xml:space="preserve">Les catégories de l’identification et de la distanciation dans les procès de fictions</w:t>
              </w:r>
            </w:hyperlink>
          </w:p>
          <w:p>
            <w:pPr/>
            <w:hyperlink r:id="rId9" w:history="1">
              <w:r>
                <w:rPr>
                  <w:color w:val="#410a8c"/>
                  <w:u w:val="single"/>
                </w:rPr>
                <w:t xml:space="preserve">Anna Arzoumanov</w:t>
              </w:r>
            </w:hyperlink>
          </w:p>
          <w:p>
            <w:pPr/>
            <w:r>
              <w:rPr/>
              <w:t xml:space="preserve">in Arzoumanov A., Latil A. et Sarfati-Lanter J. (éds). </w:t>
            </w:r>
            <w:r>
              <w:rPr>
                <w:i w:val="1"/>
                <w:iCs w:val="1"/>
              </w:rPr>
              <w:t xml:space="preserve">Le Démon de la catégorie. Retour sur la qualification en droit et en littérature</w:t>
            </w:r>
            <w:r>
              <w:rPr/>
              <w:t xml:space="preserve">, Mare et Martin, pp.197-210, 2017</w:t>
            </w:r>
          </w:p>
          <w:p>
            <w:pPr/>
            <w:r>
              <w:rPr/>
              <w:t xml:space="preserve">Chapitre d'ouvrage</w:t>
            </w:r>
          </w:p>
          <w:p>
            <w:pPr/>
            <w:hyperlink r:id="rId95" w:history="1">
              <w:r>
                <w:rPr>
                  <w:color w:val="#410a8c"/>
                  <w:u w:val="single"/>
                </w:rPr>
                <w:t xml:space="preserve">hal-03369465v1</w:t>
              </w:r>
            </w:hyperlink>
          </w:p>
        </w:tc>
      </w:tr>
      <w:tr>
        <w:trPr/>
        <w:tc>
          <w:tcPr>
            <w:noWrap/>
          </w:tcPr>
          <w:p>
            <w:pPr>
              <w:spacing w:after="200"/>
            </w:pPr>
            <w:hyperlink r:id="rId96" w:history="1">
              <w:r>
                <w:rPr>
                  <w:color w:val="1e198e"/>
                  <w:b w:val="1"/>
                  <w:bCs w:val="1"/>
                  <w:u w:val="single"/>
                </w:rPr>
                <w:t xml:space="preserve">Comment écrire le son [j]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pp.129-132, 2017</w:t>
            </w:r>
          </w:p>
          <w:p>
            <w:pPr/>
            <w:r>
              <w:rPr/>
              <w:t xml:space="preserve">Chapitre d'ouvrage</w:t>
            </w:r>
          </w:p>
          <w:p>
            <w:pPr/>
            <w:hyperlink r:id="rId96" w:history="1">
              <w:r>
                <w:rPr>
                  <w:color w:val="#410a8c"/>
                  <w:u w:val="single"/>
                </w:rPr>
                <w:t xml:space="preserve">hal-03369472v1</w:t>
              </w:r>
            </w:hyperlink>
          </w:p>
        </w:tc>
      </w:tr>
      <w:tr>
        <w:trPr/>
        <w:tc>
          <w:tcPr>
            <w:noWrap/>
          </w:tcPr>
          <w:p>
            <w:pPr>
              <w:spacing w:after="200"/>
            </w:pPr>
            <w:hyperlink r:id="rId97" w:history="1">
              <w:r>
                <w:rPr>
                  <w:color w:val="1e198e"/>
                  <w:b w:val="1"/>
                  <w:bCs w:val="1"/>
                  <w:u w:val="single"/>
                </w:rPr>
                <w:t xml:space="preserve">De l’art ou du cochon. Controverses sur le style de Marcela Iacub</w:t>
              </w:r>
            </w:hyperlink>
          </w:p>
          <w:p>
            <w:pPr/>
            <w:hyperlink r:id="rId9" w:history="1">
              <w:r>
                <w:rPr>
                  <w:color w:val="#410a8c"/>
                  <w:u w:val="single"/>
                </w:rPr>
                <w:t xml:space="preserve">Anna Arzoumanov</w:t>
              </w:r>
            </w:hyperlink>
          </w:p>
          <w:p>
            <w:pPr/>
            <w:r>
              <w:rPr/>
              <w:t xml:space="preserve">Philippe Jousset. </w:t>
            </w:r>
            <w:r>
              <w:rPr>
                <w:i w:val="1"/>
                <w:iCs w:val="1"/>
              </w:rPr>
              <w:t xml:space="preserve">L’homme dans le style, et réciproquement</w:t>
            </w:r>
            <w:r>
              <w:rPr/>
              <w:t xml:space="preserve">, PUP; p. 193-206, 2015</w:t>
            </w:r>
          </w:p>
          <w:p>
            <w:pPr/>
            <w:r>
              <w:rPr/>
              <w:t xml:space="preserve">Chapitre d'ouvrage</w:t>
            </w:r>
          </w:p>
          <w:p>
            <w:pPr/>
            <w:hyperlink r:id="rId97" w:history="1">
              <w:r>
                <w:rPr>
                  <w:color w:val="#410a8c"/>
                  <w:u w:val="single"/>
                </w:rPr>
                <w:t xml:space="preserve">hal-03863276v1</w:t>
              </w:r>
            </w:hyperlink>
          </w:p>
        </w:tc>
      </w:tr>
      <w:tr>
        <w:trPr/>
        <w:tc>
          <w:tcPr>
            <w:noWrap/>
          </w:tcPr>
          <w:p>
            <w:pPr>
              <w:spacing w:after="200"/>
            </w:pPr>
            <w:hyperlink r:id="rId98" w:history="1">
              <w:r>
                <w:rPr>
                  <w:color w:val="1e198e"/>
                  <w:b w:val="1"/>
                  <w:bCs w:val="1"/>
                  <w:u w:val="single"/>
                </w:rPr>
                <w:t xml:space="preserve">Objets textuels non identifiés : quelle approche pour les corpus marginaux d’Ancien Régime ?</w:t>
              </w:r>
            </w:hyperlink>
          </w:p>
          <w:p>
            <w:pPr/>
            <w:hyperlink r:id="rId99" w:history="1">
              <w:r>
                <w:rPr>
                  <w:color w:val="#410a8c"/>
                  <w:u w:val="single"/>
                </w:rPr>
                <w:t xml:space="preserve">Karine Abiven</w:t>
              </w:r>
            </w:hyperlink>
            <w:r>
              <w:rPr/>
              <w:t xml:space="preserve">,</w:t>
            </w:r>
            <w:hyperlink r:id="rId9" w:history="1">
              <w:r>
                <w:rPr>
                  <w:color w:val="#410a8c"/>
                  <w:u w:val="single"/>
                </w:rPr>
                <w:t xml:space="preserve">Anna Arzoumanov</w:t>
              </w:r>
            </w:hyperlink>
          </w:p>
          <w:p>
            <w:pPr/>
            <w:r>
              <w:rPr>
                <w:i w:val="1"/>
                <w:iCs w:val="1"/>
              </w:rPr>
              <w:t xml:space="preserve">C. Badiou-Monferran (dir.), La Littérarité des Belles-Lettres. Un défi pour les sciences du texte ?, Paris, Classiques Garnier, coll. « Investigations stylistiques »</w:t>
            </w:r>
            <w:r>
              <w:rPr/>
              <w:t xml:space="preserve">, 2013</w:t>
            </w:r>
          </w:p>
          <w:p>
            <w:pPr/>
            <w:r>
              <w:rPr/>
              <w:t xml:space="preserve">Chapitre d'ouvrage</w:t>
            </w:r>
          </w:p>
          <w:p>
            <w:pPr/>
            <w:hyperlink r:id="rId98" w:history="1">
              <w:r>
                <w:rPr>
                  <w:color w:val="#410a8c"/>
                  <w:u w:val="single"/>
                </w:rPr>
                <w:t xml:space="preserve">hal-03500717v1</w:t>
              </w:r>
            </w:hyperlink>
          </w:p>
        </w:tc>
      </w:tr>
      <w:tr>
        <w:trPr/>
        <w:tc>
          <w:tcPr>
            <w:noWrap/>
          </w:tcPr>
          <w:p>
            <w:pPr>
              <w:spacing w:after="200"/>
            </w:pPr>
            <w:hyperlink r:id="rId100" w:history="1">
              <w:r>
                <w:rPr>
                  <w:color w:val="1e198e"/>
                  <w:b w:val="1"/>
                  <w:bCs w:val="1"/>
                  <w:u w:val="single"/>
                </w:rPr>
                <w:t xml:space="preserve">Avant-propos</w:t>
              </w:r>
            </w:hyperlink>
          </w:p>
          <w:p>
            <w:pPr/>
            <w:hyperlink r:id="rId9" w:history="1">
              <w:r>
                <w:rPr>
                  <w:color w:val="#410a8c"/>
                  <w:u w:val="single"/>
                </w:rPr>
                <w:t xml:space="preserve">Anna Arzoumanov</w:t>
              </w:r>
            </w:hyperlink>
            <w:r>
              <w:rPr/>
              <w:t xml:space="preserve">,</w:t>
            </w:r>
            <w:hyperlink r:id="rId81" w:history="1">
              <w:r>
                <w:rPr>
                  <w:color w:val="#410a8c"/>
                  <w:u w:val="single"/>
                </w:rPr>
                <w:t xml:space="preserve">Cécile Narjoux</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pp.7-11, 2011, Travaux de stylistique et de linguistique françaises. Bibliothèques des styles, 978-2-84050-801-4. </w:t>
            </w:r>
            <w:hyperlink r:id="rId101" w:history="1">
              <w:r>
                <w:rPr>
                  <w:color w:val="#410a8c"/>
                  <w:u w:val="single"/>
                </w:rPr>
                <w:t xml:space="preserve">⟨10.70551/LWPO7588⟩</w:t>
              </w:r>
            </w:hyperlink>
          </w:p>
          <w:p>
            <w:pPr/>
            <w:r>
              <w:rPr/>
              <w:t xml:space="preserve">Chapitre d'ouvrage</w:t>
            </w:r>
          </w:p>
          <w:p>
            <w:pPr/>
            <w:hyperlink r:id="rId100" w:history="1">
              <w:r>
                <w:rPr>
                  <w:color w:val="#410a8c"/>
                  <w:u w:val="single"/>
                </w:rPr>
                <w:t xml:space="preserve">hal-05418794v1</w:t>
              </w:r>
            </w:hyperlink>
          </w:p>
        </w:tc>
      </w:tr>
      <w:tr>
        <w:trPr/>
        <w:tc>
          <w:tcPr>
            <w:noWrap/>
          </w:tcPr>
          <w:p>
            <w:pPr>
              <w:spacing w:after="200"/>
            </w:pPr>
            <w:hyperlink r:id="rId102" w:history="1">
              <w:r>
                <w:rPr>
                  <w:color w:val="1e198e"/>
                  <w:b w:val="1"/>
                  <w:bCs w:val="1"/>
                  <w:u w:val="single"/>
                </w:rPr>
                <w:t xml:space="preserve">Lire un roman dans le désordre : le rôle de l’appareil critique</w:t>
              </w:r>
            </w:hyperlink>
          </w:p>
          <w:p>
            <w:pPr/>
            <w:hyperlink r:id="rId9" w:history="1">
              <w:r>
                <w:rPr>
                  <w:color w:val="#410a8c"/>
                  <w:u w:val="single"/>
                </w:rPr>
                <w:t xml:space="preserve">Anna Arzoumanov</w:t>
              </w:r>
            </w:hyperlink>
          </w:p>
          <w:p>
            <w:pPr/>
            <w:r>
              <w:rPr/>
              <w:t xml:space="preserve">Marc Escola; Jan Herman; Jean-Paul Sermain. </w:t>
            </w:r>
            <w:r>
              <w:rPr>
                <w:i w:val="1"/>
                <w:iCs w:val="1"/>
              </w:rPr>
              <w:t xml:space="preserve">La Partie et le tout. Les moments de la lecture romanesque XVIIe- XVIIIe siècles</w:t>
            </w:r>
            <w:r>
              <w:rPr/>
              <w:t xml:space="preserve">, Peeters, 2011</w:t>
            </w:r>
          </w:p>
          <w:p>
            <w:pPr/>
            <w:r>
              <w:rPr/>
              <w:t xml:space="preserve">Chapitre d'ouvrage</w:t>
            </w:r>
          </w:p>
          <w:p>
            <w:pPr/>
            <w:hyperlink r:id="rId102" w:history="1">
              <w:r>
                <w:rPr>
                  <w:color w:val="#410a8c"/>
                  <w:u w:val="single"/>
                </w:rPr>
                <w:t xml:space="preserve">hal-03863492v1</w:t>
              </w:r>
            </w:hyperlink>
          </w:p>
        </w:tc>
      </w:tr>
      <w:tr>
        <w:trPr/>
        <w:tc>
          <w:tcPr>
            <w:noWrap/>
          </w:tcPr>
          <w:p>
            <w:pPr>
              <w:spacing w:after="200"/>
            </w:pPr>
            <w:hyperlink r:id="rId103" w:history="1">
              <w:r>
                <w:rPr>
                  <w:color w:val="1e198e"/>
                  <w:b w:val="1"/>
                  <w:bCs w:val="1"/>
                  <w:u w:val="single"/>
                </w:rPr>
                <w:t xml:space="preserve">Du texte à l’œuvre : le discours du livre sous l’Ancien Régime</w:t>
              </w:r>
            </w:hyperlink>
          </w:p>
          <w:p>
            <w:pPr/>
            <w:hyperlink r:id="rId9" w:history="1">
              <w:r>
                <w:rPr>
                  <w:color w:val="#410a8c"/>
                  <w:u w:val="single"/>
                </w:rPr>
                <w:t xml:space="preserve">Anna Arzoumanov</w:t>
              </w:r>
            </w:hyperlink>
            <w:r>
              <w:rPr/>
              <w:t xml:space="preserve">,</w:t>
            </w:r>
            <w:hyperlink r:id="rId78" w:history="1">
              <w:r>
                <w:rPr>
                  <w:color w:val="#410a8c"/>
                  <w:u w:val="single"/>
                </w:rPr>
                <w:t xml:space="preserve">Anne Réach-Ngô</w:t>
              </w:r>
            </w:hyperlink>
            <w:r>
              <w:rPr/>
              <w:t xml:space="preserve">,</w:t>
            </w:r>
            <w:hyperlink r:id="rId79" w:history="1">
              <w:r>
                <w:rPr>
                  <w:color w:val="#410a8c"/>
                  <w:u w:val="single"/>
                </w:rPr>
                <w:t xml:space="preserve">Trung Tran</w:t>
              </w:r>
            </w:hyperlink>
          </w:p>
          <w:p>
            <w:pPr/>
            <w:r>
              <w:rPr/>
              <w:t xml:space="preserve">Anna Arzoumanov; Anne Réach-Ngô; Trung Trần. </w:t>
            </w:r>
            <w:r>
              <w:rPr>
                <w:i w:val="1"/>
                <w:iCs w:val="1"/>
              </w:rPr>
              <w:t xml:space="preserve">Le Discours du livre. Mise en scène et mise en texte sous l’Ancien Régime,</w:t>
            </w:r>
            <w:r>
              <w:rPr/>
              <w:t xml:space="preserve">, Classiques Garnier, p. 7-21, 2011</w:t>
            </w:r>
          </w:p>
          <w:p>
            <w:pPr/>
            <w:r>
              <w:rPr/>
              <w:t xml:space="preserve">Chapitre d'ouvrage</w:t>
            </w:r>
          </w:p>
          <w:p>
            <w:pPr/>
            <w:hyperlink r:id="rId103" w:history="1">
              <w:r>
                <w:rPr>
                  <w:color w:val="#410a8c"/>
                  <w:u w:val="single"/>
                </w:rPr>
                <w:t xml:space="preserve">hal-03863424v1</w:t>
              </w:r>
            </w:hyperlink>
          </w:p>
        </w:tc>
      </w:tr>
      <w:tr>
        <w:trPr/>
        <w:tc>
          <w:tcPr>
            <w:noWrap/>
          </w:tcPr>
          <w:p>
            <w:pPr>
              <w:spacing w:after="200"/>
            </w:pPr>
            <w:hyperlink r:id="rId104" w:history="1">
              <w:r>
                <w:rPr>
                  <w:color w:val="1e198e"/>
                  <w:b w:val="1"/>
                  <w:bCs w:val="1"/>
                  <w:u w:val="single"/>
                </w:rPr>
                <w:t xml:space="preserve">Comment faire un best-seller ? La recette de la clef satirique (XVIIe-XVIIIe siècles)</w:t>
              </w:r>
            </w:hyperlink>
          </w:p>
          <w:p>
            <w:pPr/>
            <w:hyperlink r:id="rId9" w:history="1">
              <w:r>
                <w:rPr>
                  <w:color w:val="#410a8c"/>
                  <w:u w:val="single"/>
                </w:rPr>
                <w:t xml:space="preserve">Anna Arzoumanov</w:t>
              </w:r>
            </w:hyperlink>
          </w:p>
          <w:p>
            <w:pPr/>
            <w:r>
              <w:rPr/>
              <w:t xml:space="preserve">Gilles Polizzi et Anne Réach-Ngö. </w:t>
            </w:r>
            <w:r>
              <w:rPr>
                <w:i w:val="1"/>
                <w:iCs w:val="1"/>
              </w:rPr>
              <w:t xml:space="preserve">Le Livre, produit culturel. Politiques éditoriales, stratégies de librairie et mutations de l’objet de l’invention de l’imprimé à la révolution numérique</w:t>
            </w:r>
            <w:r>
              <w:rPr/>
              <w:t xml:space="preserve">, L'Harmattan, p. 63-76, 2011</w:t>
            </w:r>
          </w:p>
          <w:p>
            <w:pPr/>
            <w:r>
              <w:rPr/>
              <w:t xml:space="preserve">Chapitre d'ouvrage</w:t>
            </w:r>
          </w:p>
          <w:p>
            <w:pPr/>
            <w:hyperlink r:id="rId104" w:history="1">
              <w:r>
                <w:rPr>
                  <w:color w:val="#410a8c"/>
                  <w:u w:val="single"/>
                </w:rPr>
                <w:t xml:space="preserve">hal-03863343v1</w:t>
              </w:r>
            </w:hyperlink>
          </w:p>
        </w:tc>
      </w:tr>
      <w:tr>
        <w:trPr/>
        <w:tc>
          <w:tcPr>
            <w:noWrap/>
          </w:tcPr>
          <w:p>
            <w:pPr>
              <w:spacing w:after="200"/>
            </w:pPr>
            <w:hyperlink r:id="rId105" w:history="1">
              <w:r>
                <w:rPr>
                  <w:color w:val="1e198e"/>
                  <w:b w:val="1"/>
                  <w:bCs w:val="1"/>
                  <w:u w:val="single"/>
                </w:rPr>
                <w:t xml:space="preserve">Les clefs imprimées des Mémoires pour servir à l'histoire de Perse : du feuillet scandaleux au prétexte scientifique</w:t>
              </w:r>
            </w:hyperlink>
          </w:p>
          <w:p>
            <w:pPr/>
            <w:hyperlink r:id="rId9" w:history="1">
              <w:r>
                <w:rPr>
                  <w:color w:val="#410a8c"/>
                  <w:u w:val="single"/>
                </w:rPr>
                <w:t xml:space="preserve">Anna Arzoumanov</w:t>
              </w:r>
            </w:hyperlink>
          </w:p>
          <w:p>
            <w:pPr/>
            <w:r>
              <w:rPr/>
              <w:t xml:space="preserve">ionna Galleron. </w:t>
            </w:r>
            <w:r>
              <w:rPr>
                <w:i w:val="1"/>
                <w:iCs w:val="1"/>
              </w:rPr>
              <w:t xml:space="preserve">L’Art de la préface au siècle des Lumières</w:t>
            </w:r>
            <w:r>
              <w:rPr/>
              <w:t xml:space="preserve">, presses universitaires de Rennes, p. 143-152, 2007</w:t>
            </w:r>
          </w:p>
          <w:p>
            <w:pPr/>
            <w:r>
              <w:rPr/>
              <w:t xml:space="preserve">Chapitre d'ouvrage</w:t>
            </w:r>
          </w:p>
          <w:p>
            <w:pPr/>
            <w:hyperlink r:id="rId105" w:history="1">
              <w:r>
                <w:rPr>
                  <w:color w:val="#410a8c"/>
                  <w:u w:val="single"/>
                </w:rPr>
                <w:t xml:space="preserve">hal-03863512v1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Réel (référence au, effet de)</w:t>
              </w:r>
            </w:hyperlink>
          </w:p>
          <w:p>
            <w:pPr/>
            <w:hyperlink r:id="rId9" w:history="1">
              <w:r>
                <w:rPr>
                  <w:color w:val="#410a8c"/>
                  <w:u w:val="single"/>
                </w:rPr>
                <w:t xml:space="preserve">Anna Arzoumanov</w:t>
              </w:r>
            </w:hyperlink>
          </w:p>
          <w:p>
            <w:pPr/>
            <w:r>
              <w:rPr>
                <w:i w:val="1"/>
                <w:iCs w:val="1"/>
              </w:rPr>
              <w:t xml:space="preserve">Le lexique socius</w:t>
            </w:r>
            <w:r>
              <w:rPr/>
              <w:t xml:space="preserve">, 2015</w:t>
            </w:r>
          </w:p>
          <w:p>
            <w:pPr/>
            <w:r>
              <w:rPr/>
              <w:t xml:space="preserve">Notice d’encyclopédie ou de dictionnaire</w:t>
            </w:r>
          </w:p>
          <w:p>
            <w:pPr/>
            <w:hyperlink r:id="rId106" w:history="1">
              <w:r>
                <w:rPr>
                  <w:color w:val="#410a8c"/>
                  <w:u w:val="single"/>
                </w:rPr>
                <w:t xml:space="preserve">hal-03863287v1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Sur Amadieu Jean-Baptiste (dir.), Censure et critique, Paris, Garnier, 2016</w:t>
              </w:r>
            </w:hyperlink>
          </w:p>
          <w:p>
            <w:pPr/>
            <w:hyperlink r:id="rId9" w:history="1">
              <w:r>
                <w:rPr>
                  <w:color w:val="#410a8c"/>
                  <w:u w:val="single"/>
                </w:rPr>
                <w:t xml:space="preserve">Anna Arzoumanov</w:t>
              </w:r>
            </w:hyperlink>
          </w:p>
          <w:p>
            <w:pPr/>
            <w:r>
              <w:rPr>
                <w:i w:val="1"/>
                <w:iCs w:val="1"/>
              </w:rPr>
              <w:t xml:space="preserve">RHLF, Comptes rendus</w:t>
            </w:r>
            <w:r>
              <w:rPr/>
              <w:t xml:space="preserve">, 2017</w:t>
            </w:r>
          </w:p>
          <w:p>
            <w:pPr/>
            <w:r>
              <w:rPr/>
              <w:t xml:space="preserve">Autre publication scientifique</w:t>
            </w:r>
          </w:p>
          <w:p>
            <w:pPr/>
            <w:hyperlink r:id="rId107" w:history="1">
              <w:r>
                <w:rPr>
                  <w:color w:val="#410a8c"/>
                  <w:u w:val="single"/>
                </w:rPr>
                <w:t xml:space="preserve">hal-03369486v1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Liberté de création, un état alarmant</w:t>
              </w:r>
            </w:hyperlink>
          </w:p>
          <w:p>
            <w:pPr/>
            <w:hyperlink r:id="rId9" w:history="1">
              <w:r>
                <w:rPr>
                  <w:color w:val="#410a8c"/>
                  <w:u w:val="single"/>
                </w:rPr>
                <w:t xml:space="preserve">Anna Arzoumanov</w:t>
              </w:r>
            </w:hyperlink>
          </w:p>
          <w:p>
            <w:pPr/>
            <w:r>
              <w:rPr/>
              <w:t xml:space="preserve">office national de diffusion artistique. 2025, https://docs.google.com/document/d/1YNf9Qwxd1GZu2N11S__hUS8ddCUWz-uouT18SMR5ohc/edit?tab=t.0</w:t>
            </w:r>
          </w:p>
          <w:p>
            <w:pPr/>
            <w:r>
              <w:rPr/>
              <w:t xml:space="preserve">Rapport</w:t>
            </w:r>
          </w:p>
          <w:p>
            <w:pPr/>
            <w:hyperlink r:id="rId108" w:history="1">
              <w:r>
                <w:rPr>
                  <w:color w:val="#410a8c"/>
                  <w:u w:val="single"/>
                </w:rPr>
                <w:t xml:space="preserve">hal-05461444v1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Pour lire les clefs sous l’Ancien Régime. Anatomie d’un protocole interprétatif</w:t>
              </w:r>
            </w:hyperlink>
          </w:p>
          <w:p>
            <w:pPr/>
            <w:hyperlink r:id="rId9" w:history="1">
              <w:r>
                <w:rPr>
                  <w:color w:val="#410a8c"/>
                  <w:u w:val="single"/>
                </w:rPr>
                <w:t xml:space="preserve">Anna Arzoumanov</w:t>
              </w:r>
            </w:hyperlink>
          </w:p>
          <w:p>
            <w:pPr/>
            <w:r>
              <w:rPr/>
              <w:t xml:space="preserve">Littératures. Paris IV-Sorbonne, 2009.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tel-03371699v1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6744v1" TargetMode="External"/><Relationship Id="rId9" Type="http://schemas.openxmlformats.org/officeDocument/2006/relationships/hyperlink" Target="https://hal.science/search/index/?q=*&amp;authFullName_s=Anna Arzoumanov" TargetMode="External"/><Relationship Id="rId10" Type="http://schemas.openxmlformats.org/officeDocument/2006/relationships/hyperlink" Target="https://hal.science/search/index/?q=*&amp;authFullName_s=Charlotte Dufour" TargetMode="External"/><Relationship Id="rId11" Type="http://schemas.openxmlformats.org/officeDocument/2006/relationships/hyperlink" Target="https://hal.science/search/index/?q=*&amp;authFullName_s=Peggy Larrieu" TargetMode="External"/><Relationship Id="rId12" Type="http://schemas.openxmlformats.org/officeDocument/2006/relationships/hyperlink" Target="https://hal.science/search/index/?q=*&amp;authFullName_s=Lo&#239;c Parein" TargetMode="External"/><Relationship Id="rId13" Type="http://schemas.openxmlformats.org/officeDocument/2006/relationships/hyperlink" Target="https://hal.science/search/index/?q=*&amp;authFullName_s=Mathilde Zbaeren" TargetMode="External"/><Relationship Id="rId14" Type="http://schemas.openxmlformats.org/officeDocument/2006/relationships/hyperlink" Target="https://dx.doi.org/10.3917/rdl.009.0415" TargetMode="External"/><Relationship Id="rId15" Type="http://schemas.openxmlformats.org/officeDocument/2006/relationships/hyperlink" Target="https://hal.science/hal-05461457v1" TargetMode="External"/><Relationship Id="rId16" Type="http://schemas.openxmlformats.org/officeDocument/2006/relationships/hyperlink" Target="https://hal.science/search/index/?q=*&amp;authFullName_s=David Bornstein" TargetMode="External"/><Relationship Id="rId17" Type="http://schemas.openxmlformats.org/officeDocument/2006/relationships/hyperlink" Target="https://dx.doi.org/10.64628/AAK.6anpkchpg" TargetMode="External"/><Relationship Id="rId18" Type="http://schemas.openxmlformats.org/officeDocument/2006/relationships/hyperlink" Target="https://hal.science/hal-04314256v1" TargetMode="External"/><Relationship Id="rId19" Type="http://schemas.openxmlformats.org/officeDocument/2006/relationships/hyperlink" Target="https://dx.doi.org/10.3917/tgs.050.0181" TargetMode="External"/><Relationship Id="rId20" Type="http://schemas.openxmlformats.org/officeDocument/2006/relationships/hyperlink" Target="https://hal.sorbonne-universite.fr/hal-03863267v1" TargetMode="External"/><Relationship Id="rId21" Type="http://schemas.openxmlformats.org/officeDocument/2006/relationships/hyperlink" Target="https://dx.doi.org/10.1080/1535685X.2022.2115720" TargetMode="External"/><Relationship Id="rId22" Type="http://schemas.openxmlformats.org/officeDocument/2006/relationships/hyperlink" Target="https://hal.science/hal-03368457v1" TargetMode="External"/><Relationship Id="rId23" Type="http://schemas.openxmlformats.org/officeDocument/2006/relationships/hyperlink" Target="https://hal.sorbonne-universite.fr/hal-03864555v1" TargetMode="External"/><Relationship Id="rId24" Type="http://schemas.openxmlformats.org/officeDocument/2006/relationships/hyperlink" Target="https://hal.science/hal-03368483v1" TargetMode="External"/><Relationship Id="rId25" Type="http://schemas.openxmlformats.org/officeDocument/2006/relationships/hyperlink" Target="https://hal.science/search/index/?q=*&amp;authFullName_s=Mathilde Barraband" TargetMode="External"/><Relationship Id="rId26" Type="http://schemas.openxmlformats.org/officeDocument/2006/relationships/hyperlink" Target="https://hal.science/search/index/?q=*&amp;authFullName_s=Marty Laforest" TargetMode="External"/><Relationship Id="rId27" Type="http://schemas.openxmlformats.org/officeDocument/2006/relationships/hyperlink" Target="https://hal.science/hal-03368468v1" TargetMode="External"/><Relationship Id="rId28" Type="http://schemas.openxmlformats.org/officeDocument/2006/relationships/hyperlink" Target="https://hal.science/search/index/?q=*&amp;authFullName_s=Marie-Odilde Richard" TargetMode="External"/><Relationship Id="rId29" Type="http://schemas.openxmlformats.org/officeDocument/2006/relationships/hyperlink" Target="https://hal.science/hal-03368503v1" TargetMode="External"/><Relationship Id="rId30" Type="http://schemas.openxmlformats.org/officeDocument/2006/relationships/hyperlink" Target="https://hal.sorbonne-universite.fr/hal-03863473v1" TargetMode="External"/><Relationship Id="rId31" Type="http://schemas.openxmlformats.org/officeDocument/2006/relationships/hyperlink" Target="https://hal.science/hal-03368491v1" TargetMode="External"/><Relationship Id="rId32" Type="http://schemas.openxmlformats.org/officeDocument/2006/relationships/hyperlink" Target="https://hal.science/hal-03368514v1" TargetMode="External"/><Relationship Id="rId33" Type="http://schemas.openxmlformats.org/officeDocument/2006/relationships/hyperlink" Target="https://hal.science/hal-03084280v1" TargetMode="External"/><Relationship Id="rId34" Type="http://schemas.openxmlformats.org/officeDocument/2006/relationships/hyperlink" Target="https://hal.science/hal-03368508v1" TargetMode="External"/><Relationship Id="rId35" Type="http://schemas.openxmlformats.org/officeDocument/2006/relationships/hyperlink" Target="https://hal.science/hal-03369331v1" TargetMode="External"/><Relationship Id="rId36" Type="http://schemas.openxmlformats.org/officeDocument/2006/relationships/hyperlink" Target="https://hal.science/search/index/?q=*&amp;authFullName_s=Arnaud Latil" TargetMode="External"/><Relationship Id="rId37" Type="http://schemas.openxmlformats.org/officeDocument/2006/relationships/hyperlink" Target="https://hal.sorbonne-universite.fr/hal-03863296v1" TargetMode="External"/><Relationship Id="rId38" Type="http://schemas.openxmlformats.org/officeDocument/2006/relationships/hyperlink" Target="https://dx.doi.org/10.3917/licla1.086.0057" TargetMode="External"/><Relationship Id="rId39" Type="http://schemas.openxmlformats.org/officeDocument/2006/relationships/hyperlink" Target="https://hal.sorbonne-universite.fr/hal-03863323v1" TargetMode="External"/><Relationship Id="rId40" Type="http://schemas.openxmlformats.org/officeDocument/2006/relationships/hyperlink" Target="https://hal.sorbonne-universite.fr/hal-03863398v1" TargetMode="External"/><Relationship Id="rId41" Type="http://schemas.openxmlformats.org/officeDocument/2006/relationships/hyperlink" Target="https://hal.sorbonne-universite.fr/hal-03863330v1" TargetMode="External"/><Relationship Id="rId42" Type="http://schemas.openxmlformats.org/officeDocument/2006/relationships/hyperlink" Target="https://dx.doi.org/10.3917/dss.114.0725" TargetMode="External"/><Relationship Id="rId43" Type="http://schemas.openxmlformats.org/officeDocument/2006/relationships/hyperlink" Target="https://hal.sorbonne-universite.fr/hal-03863604v1" TargetMode="External"/><Relationship Id="rId44" Type="http://schemas.openxmlformats.org/officeDocument/2006/relationships/hyperlink" Target="https://hal.sorbonne-universite.fr/hal-03863615v1" TargetMode="External"/><Relationship Id="rId45" Type="http://schemas.openxmlformats.org/officeDocument/2006/relationships/hyperlink" Target="https://dx.doi.org/10.3917/licla.054.0141" TargetMode="External"/><Relationship Id="rId46" Type="http://schemas.openxmlformats.org/officeDocument/2006/relationships/hyperlink" Target="https://hal.science/hal-03895995v1" TargetMode="External"/><Relationship Id="rId47" Type="http://schemas.openxmlformats.org/officeDocument/2006/relationships/hyperlink" Target="https://hal.science/hal-03895964v1" TargetMode="External"/><Relationship Id="rId48" Type="http://schemas.openxmlformats.org/officeDocument/2006/relationships/hyperlink" Target="https://hal.science/search/index/?q=*&amp;authFullName_s=Denis Ramond" TargetMode="External"/><Relationship Id="rId49" Type="http://schemas.openxmlformats.org/officeDocument/2006/relationships/hyperlink" Target="https://hal.science/search/index/?q=*&amp;authFullName_s=Thibault Boulvain" TargetMode="External"/><Relationship Id="rId50" Type="http://schemas.openxmlformats.org/officeDocument/2006/relationships/hyperlink" Target="https://hal.science/hal-03895976v1" TargetMode="External"/><Relationship Id="rId51" Type="http://schemas.openxmlformats.org/officeDocument/2006/relationships/hyperlink" Target="https://hal.science/hal-03896029v1" TargetMode="External"/><Relationship Id="rId52" Type="http://schemas.openxmlformats.org/officeDocument/2006/relationships/hyperlink" Target="https://hal.science/hal-03896034v1" TargetMode="External"/><Relationship Id="rId53" Type="http://schemas.openxmlformats.org/officeDocument/2006/relationships/hyperlink" Target="https://hal.science/search/index/?q=*&amp;authFullName_s=Nathalie Droin" TargetMode="External"/><Relationship Id="rId54" Type="http://schemas.openxmlformats.org/officeDocument/2006/relationships/hyperlink" Target="https://hal.science/hal-03895983v1" TargetMode="External"/><Relationship Id="rId55" Type="http://schemas.openxmlformats.org/officeDocument/2006/relationships/hyperlink" Target="https://hal.science/hal-03896013v1" TargetMode="External"/><Relationship Id="rId56" Type="http://schemas.openxmlformats.org/officeDocument/2006/relationships/hyperlink" Target="https://hal.science/hal-03896000v1" TargetMode="External"/><Relationship Id="rId57" Type="http://schemas.openxmlformats.org/officeDocument/2006/relationships/hyperlink" Target="https://hal.science/search/index/?q=*&amp;authFullName_s=Dominique Lagorgette" TargetMode="External"/><Relationship Id="rId58" Type="http://schemas.openxmlformats.org/officeDocument/2006/relationships/hyperlink" Target="https://hal.science/hal-03896090v1" TargetMode="External"/><Relationship Id="rId59" Type="http://schemas.openxmlformats.org/officeDocument/2006/relationships/hyperlink" Target="https://hal.science/search/index/?q=*&amp;authFullName_s=Marie-Odile Richard" TargetMode="External"/><Relationship Id="rId60" Type="http://schemas.openxmlformats.org/officeDocument/2006/relationships/hyperlink" Target="https://hal.science/hal-03896102v1" TargetMode="External"/><Relationship Id="rId61" Type="http://schemas.openxmlformats.org/officeDocument/2006/relationships/hyperlink" Target="https://hal.science/hal-03896079v1" TargetMode="External"/><Relationship Id="rId62" Type="http://schemas.openxmlformats.org/officeDocument/2006/relationships/hyperlink" Target="https://hal.science/hal-03896108v1" TargetMode="External"/><Relationship Id="rId63" Type="http://schemas.openxmlformats.org/officeDocument/2006/relationships/hyperlink" Target="https://hal.science/hal-03369339v1" TargetMode="External"/><Relationship Id="rId64" Type="http://schemas.openxmlformats.org/officeDocument/2006/relationships/hyperlink" Target="https://hal.science/hal-03863720v1" TargetMode="External"/><Relationship Id="rId65" Type="http://schemas.openxmlformats.org/officeDocument/2006/relationships/hyperlink" Target="https://dx.doi.org/10.4000/contextes.8617" TargetMode="External"/><Relationship Id="rId66" Type="http://schemas.openxmlformats.org/officeDocument/2006/relationships/hyperlink" Target="https://hal.science/hal-05460427v1" TargetMode="External"/><Relationship Id="rId67" Type="http://schemas.openxmlformats.org/officeDocument/2006/relationships/hyperlink" Target="https://hal.science/hal-05452844v1" TargetMode="External"/><Relationship Id="rId68" Type="http://schemas.openxmlformats.org/officeDocument/2006/relationships/hyperlink" Target="https://hal.science/hal-05067876v1" TargetMode="External"/><Relationship Id="rId69" Type="http://schemas.openxmlformats.org/officeDocument/2006/relationships/hyperlink" Target="https://hal.science/hal-05571636v1" TargetMode="External"/><Relationship Id="rId70" Type="http://schemas.openxmlformats.org/officeDocument/2006/relationships/hyperlink" Target="https://hal.science/search/index/?q=*&amp;authFullName_s=Genevi&#232;ve Bernard Barbeau" TargetMode="External"/><Relationship Id="rId71" Type="http://schemas.openxmlformats.org/officeDocument/2006/relationships/hyperlink" Target="https://hal.science/hal-03772269v1" TargetMode="External"/><Relationship Id="rId72" Type="http://schemas.openxmlformats.org/officeDocument/2006/relationships/hyperlink" Target="https://classiques-garnier.com/la-creation-artistique-et-litteraire-en-proces-1999-2019.html" TargetMode="External"/><Relationship Id="rId73" Type="http://schemas.openxmlformats.org/officeDocument/2006/relationships/hyperlink" Target="https://hal.science/hal-02962533v1" TargetMode="External"/><Relationship Id="rId74" Type="http://schemas.openxmlformats.org/officeDocument/2006/relationships/hyperlink" Target="https://hal.science/search/index/?q=*&amp;authFullName_s=Judith Sarfati Lanter" TargetMode="External"/><Relationship Id="rId75" Type="http://schemas.openxmlformats.org/officeDocument/2006/relationships/hyperlink" Target="https://hal.science/hal-03369508v1" TargetMode="External"/><Relationship Id="rId76" Type="http://schemas.openxmlformats.org/officeDocument/2006/relationships/hyperlink" Target="https://hal.sorbonne-universite.fr/hal-03863655v1" TargetMode="External"/><Relationship Id="rId77" Type="http://schemas.openxmlformats.org/officeDocument/2006/relationships/hyperlink" Target="https://hal.sorbonne-universite.fr/hal-03863683v1" TargetMode="External"/><Relationship Id="rId78" Type="http://schemas.openxmlformats.org/officeDocument/2006/relationships/hyperlink" Target="https://hal.science/search/index/?q=*&amp;authFullName_s=Anne R&#233;ach-Ng&#244;" TargetMode="External"/><Relationship Id="rId79" Type="http://schemas.openxmlformats.org/officeDocument/2006/relationships/hyperlink" Target="https://hal.science/search/index/?q=*&amp;authFullName_s=Trung Tran" TargetMode="External"/><Relationship Id="rId80" Type="http://schemas.openxmlformats.org/officeDocument/2006/relationships/hyperlink" Target="https://hal.sorbonne-universite.fr/hal-05467936v1" TargetMode="External"/><Relationship Id="rId81" Type="http://schemas.openxmlformats.org/officeDocument/2006/relationships/hyperlink" Target="https://hal.science/search/index/?q=*&amp;authFullName_s=C&#233;cile Narjoux" TargetMode="External"/><Relationship Id="rId82" Type="http://schemas.openxmlformats.org/officeDocument/2006/relationships/hyperlink" Target="https://dx.doi.org/10.70551/UIXQ3706" TargetMode="External"/><Relationship Id="rId83" Type="http://schemas.openxmlformats.org/officeDocument/2006/relationships/hyperlink" Target="https://hal.science/hal-05452853v1" TargetMode="External"/><Relationship Id="rId84" Type="http://schemas.openxmlformats.org/officeDocument/2006/relationships/hyperlink" Target="https://hal.science/hal-05460460v1" TargetMode="External"/><Relationship Id="rId85" Type="http://schemas.openxmlformats.org/officeDocument/2006/relationships/hyperlink" Target="https://hal.science/hal-05460486v1" TargetMode="External"/><Relationship Id="rId86" Type="http://schemas.openxmlformats.org/officeDocument/2006/relationships/hyperlink" Target="https://hal.science/hal-05460474v1" TargetMode="External"/><Relationship Id="rId87" Type="http://schemas.openxmlformats.org/officeDocument/2006/relationships/hyperlink" Target="https://hal.science/search/index/?q=*&amp;authFullName_s=Damerdji Amina" TargetMode="External"/><Relationship Id="rId88" Type="http://schemas.openxmlformats.org/officeDocument/2006/relationships/hyperlink" Target="https://hal.science/search/index/?q=*&amp;authFullName_s=Gis&#232;le Sapiro" TargetMode="External"/><Relationship Id="rId89" Type="http://schemas.openxmlformats.org/officeDocument/2006/relationships/hyperlink" Target="https://hal.science/hal-03369433v1" TargetMode="External"/><Relationship Id="rId90" Type="http://schemas.openxmlformats.org/officeDocument/2006/relationships/hyperlink" Target="https://hal.science/hal-03369427v1" TargetMode="External"/><Relationship Id="rId91" Type="http://schemas.openxmlformats.org/officeDocument/2006/relationships/hyperlink" Target="https://hal.science/hal-03084851v1" TargetMode="External"/><Relationship Id="rId92" Type="http://schemas.openxmlformats.org/officeDocument/2006/relationships/hyperlink" Target="https://hal.science/hal-03369446v1" TargetMode="External"/><Relationship Id="rId93" Type="http://schemas.openxmlformats.org/officeDocument/2006/relationships/hyperlink" Target="https://hal.science/hal-03369466v1" TargetMode="External"/><Relationship Id="rId94" Type="http://schemas.openxmlformats.org/officeDocument/2006/relationships/hyperlink" Target="https://hal.science/hal-03369476v1" TargetMode="External"/><Relationship Id="rId95" Type="http://schemas.openxmlformats.org/officeDocument/2006/relationships/hyperlink" Target="https://hal.science/hal-03369465v1" TargetMode="External"/><Relationship Id="rId96" Type="http://schemas.openxmlformats.org/officeDocument/2006/relationships/hyperlink" Target="https://hal.science/hal-03369472v1" TargetMode="External"/><Relationship Id="rId97" Type="http://schemas.openxmlformats.org/officeDocument/2006/relationships/hyperlink" Target="https://hal.sorbonne-universite.fr/hal-03863276v1" TargetMode="External"/><Relationship Id="rId98" Type="http://schemas.openxmlformats.org/officeDocument/2006/relationships/hyperlink" Target="https://hal.science/hal-03500717v1" TargetMode="External"/><Relationship Id="rId99" Type="http://schemas.openxmlformats.org/officeDocument/2006/relationships/hyperlink" Target="https://hal.science/search/index/?q=*&amp;authFullName_s=Karine Abiven" TargetMode="External"/><Relationship Id="rId100" Type="http://schemas.openxmlformats.org/officeDocument/2006/relationships/hyperlink" Target="https://hal.sorbonne-universite.fr/hal-05418794v1" TargetMode="External"/><Relationship Id="rId101" Type="http://schemas.openxmlformats.org/officeDocument/2006/relationships/hyperlink" Target="https://dx.doi.org/10.70551/LWPO7588" TargetMode="External"/><Relationship Id="rId102" Type="http://schemas.openxmlformats.org/officeDocument/2006/relationships/hyperlink" Target="https://hal.sorbonne-universite.fr/hal-03863492v1" TargetMode="External"/><Relationship Id="rId103" Type="http://schemas.openxmlformats.org/officeDocument/2006/relationships/hyperlink" Target="https://hal.sorbonne-universite.fr/hal-03863424v1" TargetMode="External"/><Relationship Id="rId104" Type="http://schemas.openxmlformats.org/officeDocument/2006/relationships/hyperlink" Target="https://hal.sorbonne-universite.fr/hal-03863343v1" TargetMode="External"/><Relationship Id="rId105" Type="http://schemas.openxmlformats.org/officeDocument/2006/relationships/hyperlink" Target="https://hal.sorbonne-universite.fr/hal-03863512v1" TargetMode="External"/><Relationship Id="rId106" Type="http://schemas.openxmlformats.org/officeDocument/2006/relationships/hyperlink" Target="https://hal.science/hal-03863287v1" TargetMode="External"/><Relationship Id="rId107" Type="http://schemas.openxmlformats.org/officeDocument/2006/relationships/hyperlink" Target="https://hal.science/hal-03369486v1" TargetMode="External"/><Relationship Id="rId108" Type="http://schemas.openxmlformats.org/officeDocument/2006/relationships/hyperlink" Target="https://hal.science/hal-05461444v1" TargetMode="External"/><Relationship Id="rId109" Type="http://schemas.openxmlformats.org/officeDocument/2006/relationships/hyperlink" Target="https://hal.science/tel-03371699v1" TargetMode="External"/><Relationship Id="rId110" Type="http://schemas.openxmlformats.org/officeDocument/2006/relationships/hyperlink" Target="https://www.theses.fr/"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arzoumanov</dc:title>
  <dc:description>CV</dc:description>
  <dc:subject/>
  <cp:keywords/>
  <cp:category/>
  <cp:lastModifiedBy/>
  <dcterms:created xsi:type="dcterms:W3CDTF">2026-05-24T12:32:54+02:00</dcterms:created>
  <dcterms:modified xsi:type="dcterms:W3CDTF">2026-05-24T12:32:54+02:00</dcterms:modified>
</cp:coreProperties>
</file>

<file path=docProps/custom.xml><?xml version="1.0" encoding="utf-8"?>
<Properties xmlns="http://schemas.openxmlformats.org/officeDocument/2006/custom-properties" xmlns:vt="http://schemas.openxmlformats.org/officeDocument/2006/docPropsVTypes"/>
</file>