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Maria Bordas Geli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Diplômes</w:t>
      </w:r>
    </w:p>
    <w:p>
      <w:pPr/>
      <w:r>
        <w:rPr/>
        <w:t xml:space="preserve">Architecte ENSAVT (2011),</w:t>
      </w:r>
    </w:p>
    <w:p>
      <w:pPr/>
      <w:r>
        <w:rPr/>
        <w:t xml:space="preserve">HMONP ENSAVT (2012),</w:t>
      </w:r>
    </w:p>
    <w:p>
      <w:pPr/>
      <w:r>
        <w:rPr/>
        <w:t xml:space="preserve">Ingénieur des Ponts et Chaussées (2006),</w:t>
      </w:r>
    </w:p>
    <w:p>
      <w:pPr/>
      <w:r>
        <w:rPr/>
        <w:t xml:space="preserve">Ingénieur de Caminos, Canales y Puertos ETSICCPB Barcelone (2007)</w:t>
      </w:r>
    </w:p>
    <w:p>
      <w:pPr/>
      <w:r>
        <w:rPr/>
        <w:t xml:space="preserve">**Situation professionnelle**</w:t>
      </w:r>
    </w:p>
    <w:p>
      <w:pPr/>
      <w:r>
        <w:rPr/>
        <w:t xml:space="preserve">Maître de conférences titulaire TPCAU à l’ENSA Paris Val de Seine depuis 2018.</w:t>
      </w:r>
    </w:p>
    <w:p>
      <w:pPr/>
      <w:r>
        <w:rPr/>
        <w:t xml:space="preserve">Pratique libérale de l’architecture et l’ingénierie, au sein de bordas+peiro depuis 2011</w:t>
      </w:r>
    </w:p>
    <w:p>
      <w:pPr/>
      <w:r>
        <w:rPr/>
        <w:t xml:space="preserve">**Expériences d’enseignement**</w:t>
      </w:r>
    </w:p>
    <w:p>
      <w:pPr/>
      <w:r>
        <w:rPr>
          <w:b w:val="1"/>
          <w:bCs w:val="1"/>
        </w:rPr>
        <w:t xml:space="preserve">A l’ENSA Paris Val de Seine</w:t>
      </w:r>
      <w:r>
        <w:rPr/>
        <w:t xml:space="preserve"> Maître de conférences titulaire TPCAU (320h/an) (depuis 2018)</w:t>
      </w:r>
    </w:p>
    <w:p>
      <w:pPr/>
      <w:r>
        <w:rPr/>
        <w:t xml:space="preserve">- </w:t>
      </w:r>
      <w:r>
        <w:rPr>
          <w:b w:val="1"/>
          <w:bCs w:val="1"/>
        </w:rPr>
        <w:t xml:space="preserve">Membre de la CFVE et de la CPS</w:t>
      </w:r>
      <w:r>
        <w:rPr/>
        <w:t xml:space="preserve"> depuis novembre 2018, mise en place du nouveau programme pour l’année 2020-2025, dans le comité de rédaction du dossier d’accréditation déposé à la HCERES (4 personnes).</w:t>
      </w:r>
    </w:p>
    <w:p>
      <w:pPr/>
      <w:r>
        <w:rPr/>
        <w:t xml:space="preserve">- Participation dans des comités de recrutement en 2019 : ENSAPVS VT (2 postes), ENSA Nancy TPCAU (3 postes), ENSAVT STA (1 poste), ENSAL STA (2 postes)</w:t>
      </w:r>
    </w:p>
    <w:p>
      <w:pPr/>
      <w:r>
        <w:rPr/>
        <w:t xml:space="preserve">- </w:t>
      </w:r>
      <w:r>
        <w:rPr>
          <w:b w:val="1"/>
          <w:bCs w:val="1"/>
        </w:rPr>
        <w:t xml:space="preserve">Responsable d’enseignement de projet S7</w:t>
      </w:r>
      <w:r>
        <w:rPr/>
        <w:t xml:space="preserve"> </w:t>
      </w:r>
      <w:r>
        <w:rPr>
          <w:b w:val="1"/>
          <w:bCs w:val="1"/>
        </w:rPr>
        <w:t xml:space="preserve">« Type prototype matière »</w:t>
      </w:r>
      <w:r>
        <w:rPr/>
        <w:t xml:space="preserve"> avec Emmanuelle Sarrazin – DE A-lto 160h/2, 15-20 étudiants. (2018-2019,2019-2020, 2020-2021)</w:t>
      </w:r>
    </w:p>
    <w:p>
      <w:pPr/>
      <w:r>
        <w:rPr/>
        <w:t xml:space="preserve">- </w:t>
      </w:r>
      <w:r>
        <w:rPr>
          <w:b w:val="1"/>
          <w:bCs w:val="1"/>
        </w:rPr>
        <w:t xml:space="preserve">Responsable d’enseignement de projet S7/S8 « Ville paysage infrastructure »</w:t>
      </w:r>
      <w:r>
        <w:rPr/>
        <w:t xml:space="preserve"> – DE Expérimental Enseignants invités 2018 : Joao Nunes, Emmanuel Doutriaux. 2019 : Anne Roqueplo. 120h, 5-15 étudiants. (2018-2019,2019-2020).</w:t>
      </w:r>
    </w:p>
    <w:p>
      <w:pPr/>
      <w:r>
        <w:rPr/>
        <w:t xml:space="preserve">- </w:t>
      </w:r>
      <w:r>
        <w:rPr>
          <w:b w:val="1"/>
          <w:bCs w:val="1"/>
        </w:rPr>
        <w:t xml:space="preserve">Responsable Séminaire S8 « Surface, volume. Structure et enveloppe »</w:t>
      </w:r>
      <w:r>
        <w:rPr/>
        <w:t xml:space="preserve"> avec Martine Weissmann 90h, 14 étudiants (2019-2020). Encadrement de mémoires de séminaire.</w:t>
      </w:r>
    </w:p>
    <w:p>
      <w:pPr/>
      <w:r>
        <w:rPr/>
        <w:t xml:space="preserve">- Encadrement de mémoires de diplôme (2020-2021)</w:t>
      </w:r>
    </w:p>
    <w:p>
      <w:pPr/>
      <w:r>
        <w:rPr/>
        <w:t xml:space="preserve">- </w:t>
      </w:r>
      <w:r>
        <w:rPr>
          <w:b w:val="1"/>
          <w:bCs w:val="1"/>
        </w:rPr>
        <w:t xml:space="preserve">Enseignement de projet S6</w:t>
      </w:r>
      <w:r>
        <w:rPr/>
        <w:t xml:space="preserve"> « Transrural lab » avec Catherine Rannou (2018-2019, 2019-2020). 160h/2, 23 étudiants.</w:t>
      </w:r>
    </w:p>
    <w:p>
      <w:pPr/>
      <w:r>
        <w:rPr/>
        <w:t xml:space="preserve">- </w:t>
      </w:r>
      <w:r>
        <w:rPr>
          <w:b w:val="1"/>
          <w:bCs w:val="1"/>
        </w:rPr>
        <w:t xml:space="preserve">Responsable d’enseignement de projet S3</w:t>
      </w:r>
      <w:r>
        <w:rPr/>
        <w:t xml:space="preserve"> – « Résidence étudiante » (2018-2019). 160h/2, 23 étudiants.</w:t>
      </w:r>
    </w:p>
    <w:p>
      <w:pPr/>
      <w:r>
        <w:rPr/>
        <w:t xml:space="preserve">- Participation au cours Processus de Conception pour l’ensemble de la promotion 2019, au cours Processus de Conception du DE Expérimental en 2018, et à l’enseignement optionnel S9 coordonné par Paolo Tarabusi en 2020 (3x2h).</w:t>
      </w:r>
    </w:p>
    <w:p>
      <w:pPr/>
      <w:r>
        <w:rPr>
          <w:b w:val="1"/>
          <w:bCs w:val="1"/>
        </w:rPr>
        <w:t xml:space="preserve">A l’ENSA Marseille</w:t>
      </w:r>
      <w:r>
        <w:rPr/>
        <w:t xml:space="preserve"> Maître-Assistant titulaire STA, puis Maître de Conférences (320/an) (2015-2018)</w:t>
      </w:r>
    </w:p>
    <w:p>
      <w:pPr/>
      <w:r>
        <w:rPr/>
        <w:t xml:space="preserve">- Responsable du cours S2 Mécanique des structures. 20h CM 190 étudiants + Coordination 40h TD de toute la promotion, encadrement TD de 2 groupes de 20 étudiants.</w:t>
      </w:r>
    </w:p>
    <w:p>
      <w:pPr/>
      <w:r>
        <w:rPr/>
        <w:t xml:space="preserve">- Responsable du cours S3 Technologie des enveloppes. 28h CM 190 étudiants. 32h de TD associé, encadrement en binôme d’un groupe de 25 étudiants.</w:t>
      </w:r>
    </w:p>
    <w:p>
      <w:pPr/>
      <w:r>
        <w:rPr/>
        <w:t xml:space="preserve">- TD S1 Statique 56h, TD S2 Technologie des Structures 20h, encadrement de deux groupes de 20 étudiants.</w:t>
      </w:r>
    </w:p>
    <w:p>
      <w:pPr/>
      <w:r>
        <w:rPr/>
        <w:t xml:space="preserve">- « Analyse constructive » en S4. Encadrement d’un groupe de 25 étudiants.</w:t>
      </w:r>
    </w:p>
    <w:p>
      <w:pPr/>
      <w:r>
        <w:rPr/>
        <w:t xml:space="preserve">- Cours de théorie du Mastère La Fabrique S8 : 2h CM toute la promotion 150 étudiants.</w:t>
      </w:r>
    </w:p>
    <w:p>
      <w:pPr/>
      <w:r>
        <w:rPr/>
        <w:t xml:space="preserve">- Cours de théorie Logement S3 : 2h CM toute la promotion 190 étudiants.</w:t>
      </w:r>
    </w:p>
    <w:p>
      <w:pPr/>
      <w:r>
        <w:rPr>
          <w:b w:val="1"/>
          <w:bCs w:val="1"/>
        </w:rPr>
        <w:t xml:space="preserve">Ecole d’Architecture UIR Rabat</w:t>
      </w:r>
      <w:r>
        <w:rPr/>
        <w:t xml:space="preserve"> – Enseignante Projet invitée pour la semaine intensive « Ecoconception » (2017 et 2019) et Projet-construction (2013). Encadrement en binôme d’un groupe de 20 étudiants.</w:t>
      </w:r>
    </w:p>
    <w:p>
      <w:pPr/>
      <w:r>
        <w:rPr>
          <w:b w:val="1"/>
          <w:bCs w:val="1"/>
        </w:rPr>
        <w:t xml:space="preserve">Ecole d’Ingénieurs de la Ville de Paris</w:t>
      </w:r>
      <w:r>
        <w:rPr/>
        <w:t xml:space="preserve"> - Enseignante projet d’Architecture et Construction 2ème année (2013-2017).  Encadrement en binôme d’un groupe de 20-25 étudiants, coordination de l’atelier et élaboration de la proposition pédagogique (48h)</w:t>
      </w:r>
    </w:p>
    <w:p>
      <w:pPr/>
      <w:r>
        <w:rPr>
          <w:b w:val="1"/>
          <w:bCs w:val="1"/>
        </w:rPr>
        <w:t xml:space="preserve">A l’ENSAVT</w:t>
      </w:r>
      <w:r>
        <w:rPr/>
        <w:t xml:space="preserve"> Enseignant contractuel (2007-2015)</w:t>
      </w:r>
    </w:p>
    <w:p>
      <w:pPr/>
      <w:r>
        <w:rPr/>
        <w:t xml:space="preserve">- Enseignante TPCAU Projet 5ème année ENSAVT. Filière « Matières à penser ». Responsable de filière et d’atelier : Marc Mimram. Atelier de 30 à 40 étudiants. 2012-2015 (100h).</w:t>
      </w:r>
    </w:p>
    <w:p>
      <w:pPr/>
      <w:r>
        <w:rPr/>
        <w:t xml:space="preserve">- Enseignante TPCAU Projet PFE ENSAVT. Filière « Transformations ». Responsable de filière et d’atelier : Isabelle Biro. Atelier de 30 étudiants. 2015 (100h)</w:t>
      </w:r>
    </w:p>
    <w:p>
      <w:pPr/>
      <w:r>
        <w:rPr/>
        <w:t xml:space="preserve">- Enseignante STA. TD Structure 2ème année. Participation dans une équipe de 5 enseignants corrigeant l’ensemble de la promotion (120 étudiants) sur 4 exercices de 3 séances chacun. 2007-2012 (36h TD)</w:t>
      </w:r>
    </w:p>
    <w:p>
      <w:pPr/>
      <w:r>
        <w:rPr/>
        <w:t xml:space="preserve">-  Enseignante STA. « Focus structure » S3 et « Focus construction » S4. Atelier de 20 étudiants. 2013-2015 (36h TD)</w:t>
      </w:r>
    </w:p>
    <w:p>
      <w:pPr/>
      <w:r>
        <w:rPr/>
        <w:t xml:space="preserve">- Intervention dans la semaine « Chantier » de la formation HMONP 2014.</w:t>
      </w:r>
    </w:p>
    <w:p>
      <w:pPr/>
      <w:r>
        <w:rPr/>
        <w:t xml:space="preserve">- Membre de la commission Internationale et rapporteur de la sous-commission veillant à établir les points principaux du développement de la stratégie à l’international.</w:t>
      </w:r>
    </w:p>
    <w:p>
      <w:pPr/>
      <w:r>
        <w:rPr/>
        <w:t xml:space="preserve">- Participations aux jurys HMONP janvier, juin 2014 et janvier 2015 à l’ENSAVT.</w:t>
      </w:r>
    </w:p>
    <w:p>
      <w:pPr/>
      <w:r>
        <w:rPr/>
        <w:t xml:space="preserve">- Participation aux entretiens d’admission à l’ENSAVT en 2014 et 2015.</w:t>
      </w:r>
    </w:p>
    <w:p>
      <w:pPr/>
      <w:r>
        <w:rPr/>
        <w:t xml:space="preserve">- Participation aux jurys de 5ème année Matières à Penser 2012-2015, participation aux jurys de 4ème année Habitat 2014-2015.</w:t>
      </w:r>
    </w:p>
    <w:p>
      <w:pPr/>
      <w:r>
        <w:rPr/>
        <w:t xml:space="preserve">**Appartenance à un laboratoire**</w:t>
      </w:r>
    </w:p>
    <w:p>
      <w:pPr/>
      <w:r>
        <w:rPr>
          <w:b w:val="1"/>
          <w:bCs w:val="1"/>
        </w:rPr>
        <w:t xml:space="preserve">Chercheuse au laboratoire Cerilac</w:t>
      </w:r>
      <w:r>
        <w:rPr/>
        <w:t xml:space="preserve"> (EA 4410) de l’Ecole Doctorale 131 de l’Université de Paris. Inscrite en thèse depuis juin 2020. Directeur : Paolo Amaldi. Intitulé de la thèse : « Stratégies de projet et nouvelles significations de l’enveloppe dans l’expression matérielle de l’architecture contemporaine. Analyse et prospectives. »</w:t>
      </w:r>
    </w:p>
    <w:p>
      <w:pPr/>
      <w:r>
        <w:rPr/>
        <w:t xml:space="preserve">**Informations complémentaires :**</w:t>
      </w:r>
    </w:p>
    <w:p>
      <w:pPr/>
      <w:r>
        <w:rPr>
          <w:b w:val="1"/>
          <w:bCs w:val="1"/>
          <w:i w:val="1"/>
          <w:iCs w:val="1"/>
        </w:rPr>
        <w:t xml:space="preserve">Travaux de recherche</w:t>
      </w:r>
    </w:p>
    <w:p>
      <w:pPr/>
      <w:r>
        <w:rPr/>
        <w:t xml:space="preserve">sélection, voir détail de travaux dans l’annexe au cv</w:t>
      </w:r>
    </w:p>
    <w:p>
      <w:pPr/>
      <w:r>
        <w:rPr/>
        <w:t xml:space="preserve">- Bordas, Anna Maria ; Peiro, Miquel, article </w:t>
      </w:r>
      <w:r>
        <w:rPr>
          <w:i w:val="1"/>
          <w:iCs w:val="1"/>
        </w:rPr>
        <w:t xml:space="preserve">« Quelle autonomie pour quelle architecture »</w:t>
      </w:r>
      <w:r>
        <w:rPr/>
        <w:t xml:space="preserve">. Revue exercice(s) d’architecture #9, Les presses du réel, à paraître en janvier 2021.</w:t>
      </w:r>
    </w:p>
    <w:p>
      <w:pPr/>
      <w:r>
        <w:rPr/>
        <w:t xml:space="preserve">- Bordas, Anna Maria ; Peiro, Miquel </w:t>
      </w:r>
      <w:r>
        <w:rPr>
          <w:i w:val="1"/>
          <w:iCs w:val="1"/>
        </w:rPr>
        <w:t xml:space="preserve">« La gare de stade de France. Ceci n’est pas (seulement) un livre sur une gare».</w:t>
      </w:r>
      <w:r>
        <w:rPr/>
        <w:t xml:space="preserve"> Ordeis Lab éditions et Presses du Réel, à paraître en 2021</w:t>
      </w:r>
    </w:p>
    <w:p>
      <w:pPr/>
      <w:r>
        <w:rPr/>
        <w:t xml:space="preserve">- Bordas, Anna Maria </w:t>
      </w:r>
      <w:r>
        <w:rPr>
          <w:i w:val="1"/>
          <w:iCs w:val="1"/>
        </w:rPr>
        <w:t xml:space="preserve">« Comment réutiliser le bâti existant, comment construire le neuf autrement »</w:t>
      </w:r>
      <w:r>
        <w:rPr/>
        <w:t xml:space="preserve"> article dans le l’ouvrage collectif sous la direction de Miquel Peiro </w:t>
      </w:r>
      <w:r>
        <w:rPr>
          <w:i w:val="1"/>
          <w:iCs w:val="1"/>
        </w:rPr>
        <w:t xml:space="preserve">« Architecture évolutive et réversible. Formes et dispositifs »,</w:t>
      </w:r>
      <w:r>
        <w:rPr/>
        <w:t xml:space="preserve"> Publications du Grief et les Presses du Réel, à paraitre en 2021.</w:t>
      </w:r>
    </w:p>
    <w:p>
      <w:pPr/>
      <w:r>
        <w:rPr/>
        <w:t xml:space="preserve">- Bordas, Anna Maria et Peiro, Miquel, chapitre </w:t>
      </w:r>
      <w:r>
        <w:rPr>
          <w:i w:val="1"/>
          <w:iCs w:val="1"/>
        </w:rPr>
        <w:t xml:space="preserve">« Forme architecturale versus forme structurelle »</w:t>
      </w:r>
      <w:r>
        <w:rPr/>
        <w:t xml:space="preserve"> article dans l’Ouvrage collectif sous la direction de Christophe Camus </w:t>
      </w:r>
      <w:r>
        <w:rPr>
          <w:i w:val="1"/>
          <w:iCs w:val="1"/>
        </w:rPr>
        <w:t xml:space="preserve">Forme en Architecture. Formes de l’architecture.</w:t>
      </w:r>
      <w:r>
        <w:rPr/>
        <w:t xml:space="preserve"> Publications du Grief et les Presses du Réel, avril 2020. ISBN : 2-9567384-2-8</w:t>
      </w:r>
    </w:p>
    <w:p>
      <w:pPr/>
      <w:r>
        <w:rPr/>
        <w:t xml:space="preserve">- Article publié à la revue colombienne DeArq. Juillet 2012. « Juego de Equilibrios » ou « Jeux d’équilibres ».</w:t>
      </w:r>
    </w:p>
    <w:p>
      <w:pPr/>
      <w:r>
        <w:rPr/>
        <w:t xml:space="preserve">**Informations complémentaires :**</w:t>
      </w:r>
    </w:p>
    <w:p>
      <w:pPr/>
      <w:r>
        <w:rPr>
          <w:b w:val="1"/>
          <w:bCs w:val="1"/>
          <w:i w:val="1"/>
          <w:iCs w:val="1"/>
        </w:rPr>
        <w:t xml:space="preserve">Pratique professionnelle</w:t>
      </w:r>
    </w:p>
    <w:p>
      <w:pPr/>
      <w:r>
        <w:rPr>
          <w:b w:val="1"/>
          <w:bCs w:val="1"/>
        </w:rPr>
        <w:t xml:space="preserve">Associée de l’agence bordas+peiro</w:t>
      </w:r>
      <w:r>
        <w:rPr/>
        <w:t xml:space="preserve"> (depuis 2011)</w:t>
      </w:r>
    </w:p>
    <w:p>
      <w:pPr/>
      <w:r>
        <w:rPr/>
        <w:t xml:space="preserve">sélection de projets, voir détail de travaux dans l’annexe au cv</w:t>
      </w:r>
    </w:p>
    <w:p>
      <w:pPr/>
      <w:r>
        <w:rPr/>
        <w:t xml:space="preserve">- Architecte urbaniste de la </w:t>
      </w:r>
      <w:r>
        <w:rPr>
          <w:b w:val="1"/>
          <w:bCs w:val="1"/>
        </w:rPr>
        <w:t xml:space="preserve">Zac de Pleyel à Saint Denis</w:t>
      </w:r>
      <w:r>
        <w:rPr/>
        <w:t xml:space="preserve">. Etude urbaine 2020-2030.</w:t>
      </w:r>
    </w:p>
    <w:p>
      <w:pPr/>
      <w:r>
        <w:rPr/>
        <w:t xml:space="preserve">- Architecte de la restructuration du </w:t>
      </w:r>
      <w:r>
        <w:rPr>
          <w:b w:val="1"/>
          <w:bCs w:val="1"/>
        </w:rPr>
        <w:t xml:space="preserve">Marché de Malakoff</w:t>
      </w:r>
      <w:r>
        <w:rPr/>
        <w:t xml:space="preserve">. 2019-2021</w:t>
      </w:r>
    </w:p>
    <w:p>
      <w:pPr/>
      <w:r>
        <w:rPr/>
        <w:t xml:space="preserve">- Architecte responsable de la conception architecturale de la </w:t>
      </w:r>
      <w:r>
        <w:rPr>
          <w:b w:val="1"/>
          <w:bCs w:val="1"/>
        </w:rPr>
        <w:t xml:space="preserve">Gare de Stade de France</w:t>
      </w:r>
      <w:r>
        <w:rPr/>
        <w:t xml:space="preserve"> 2016-2019</w:t>
      </w:r>
    </w:p>
    <w:p>
      <w:pPr/>
      <w:r>
        <w:rPr/>
        <w:t xml:space="preserve">- Architecte associé du groupement de moe architecturale pour la </w:t>
      </w:r>
      <w:r>
        <w:rPr>
          <w:b w:val="1"/>
          <w:bCs w:val="1"/>
        </w:rPr>
        <w:t xml:space="preserve">Gare de Clichy-Montfermeil.</w:t>
      </w:r>
      <w:r>
        <w:rPr/>
        <w:t xml:space="preserve"> 2014-2026</w:t>
      </w:r>
    </w:p>
    <w:p>
      <w:pPr/>
      <w:r>
        <w:rPr/>
        <w:t xml:space="preserve">- Ingénieur structure de la réhabilitation de </w:t>
      </w:r>
      <w:r>
        <w:rPr>
          <w:b w:val="1"/>
          <w:bCs w:val="1"/>
        </w:rPr>
        <w:t xml:space="preserve">l’immeuble de bureaux Rue Guynemer</w:t>
      </w:r>
      <w:r>
        <w:rPr/>
        <w:t xml:space="preserve"> 2015-2020</w:t>
      </w:r>
    </w:p>
    <w:p>
      <w:pPr/>
      <w:r>
        <w:rPr/>
        <w:t xml:space="preserve">- </w:t>
      </w:r>
      <w:r>
        <w:rPr>
          <w:b w:val="1"/>
          <w:bCs w:val="1"/>
        </w:rPr>
        <w:t xml:space="preserve">Mention d’honneur</w:t>
      </w:r>
      <w:r>
        <w:rPr/>
        <w:t xml:space="preserve"> au concours international de </w:t>
      </w:r>
      <w:r>
        <w:rPr>
          <w:b w:val="1"/>
          <w:bCs w:val="1"/>
        </w:rPr>
        <w:t xml:space="preserve">Réaménagement de la gare et du Centre-Ville à Riga</w:t>
      </w:r>
      <w:r>
        <w:rPr/>
        <w:t xml:space="preserve">.</w:t>
      </w:r>
    </w:p>
    <w:p>
      <w:pPr/>
      <w:r>
        <w:rPr/>
        <w:t xml:space="preserve">- </w:t>
      </w:r>
      <w:r>
        <w:rPr>
          <w:b w:val="1"/>
          <w:bCs w:val="1"/>
        </w:rPr>
        <w:t xml:space="preserve">2ème prix Réinventer Paris</w:t>
      </w:r>
      <w:r>
        <w:rPr/>
        <w:t xml:space="preserve"> site Bessières. Décembre 2014 – janvier 2016.</w:t>
      </w:r>
    </w:p>
    <w:p>
      <w:pPr/>
      <w:r>
        <w:rPr>
          <w:b w:val="1"/>
          <w:bCs w:val="1"/>
        </w:rPr>
        <w:t xml:space="preserve">Ingénieur chef de projet à Setec TPI</w:t>
      </w:r>
      <w:r>
        <w:rPr/>
        <w:t xml:space="preserve"> (2006-2011)</w:t>
      </w:r>
    </w:p>
    <w:p>
      <w:pPr/>
      <w:r>
        <w:rPr/>
        <w:t xml:space="preserve">***Prix reçus***</w:t>
      </w:r>
    </w:p>
    <w:p>
      <w:pPr/>
      <w:r>
        <w:rPr/>
        <w:t xml:space="preserve">- </w:t>
      </w:r>
      <w:r>
        <w:rPr>
          <w:b w:val="1"/>
          <w:bCs w:val="1"/>
        </w:rPr>
        <w:t xml:space="preserve">Prix 40 under 40</w:t>
      </w:r>
      <w:r>
        <w:rPr/>
        <w:t xml:space="preserve"> (2014). Délivré par la Chicago Aetheneum association.</w:t>
      </w:r>
    </w:p>
    <w:p>
      <w:pPr/>
      <w:r>
        <w:rPr/>
        <w:t xml:space="preserve">- </w:t>
      </w:r>
      <w:r>
        <w:rPr>
          <w:b w:val="1"/>
          <w:bCs w:val="1"/>
        </w:rPr>
        <w:t xml:space="preserve">Prix AJAC (2012)</w:t>
      </w:r>
      <w:r>
        <w:rPr/>
        <w:t xml:space="preserve"> Catégorie urbanismepour le projet « Le Cabanyal, des traverses versus une percée ».</w:t>
      </w:r>
    </w:p>
    <w:p>
      <w:pPr/>
      <w:r>
        <w:rPr/>
        <w:t xml:space="preserve">- </w:t>
      </w:r>
      <w:r>
        <w:rPr>
          <w:b w:val="1"/>
          <w:bCs w:val="1"/>
        </w:rPr>
        <w:t xml:space="preserve">Prix Architizer A+</w:t>
      </w:r>
      <w:r>
        <w:rPr/>
        <w:t xml:space="preserve"> (2020) Lauréate du prix du public et Finaliste dans la catégorie Multi-unit housing &amp;lt;10 stores pour le projet de la résidence d’étudiants à Saclay</w:t>
      </w:r>
    </w:p>
    <w:p>
      <w:pPr/>
      <w:r>
        <w:rPr/>
        <w:t xml:space="preserve">- </w:t>
      </w:r>
      <w:r>
        <w:rPr>
          <w:b w:val="1"/>
          <w:bCs w:val="1"/>
        </w:rPr>
        <w:t xml:space="preserve">Prix Architizer A+</w:t>
      </w:r>
      <w:r>
        <w:rPr/>
        <w:t xml:space="preserve"> (2017) Lauréate de la catégorie infrastructure Projet gare de Riga et ses abords.</w:t>
      </w:r>
    </w:p>
    <w:p>
      <w:pPr/>
      <w:r>
        <w:rPr/>
        <w:t xml:space="preserve">- </w:t>
      </w:r>
      <w:r>
        <w:rPr>
          <w:b w:val="1"/>
          <w:bCs w:val="1"/>
        </w:rPr>
        <w:t xml:space="preserve">Mention Honorifique</w:t>
      </w:r>
      <w:r>
        <w:rPr/>
        <w:t xml:space="preserve"> au Prix Young Professional </w:t>
      </w:r>
      <w:r>
        <w:rPr>
          <w:b w:val="1"/>
          <w:bCs w:val="1"/>
        </w:rPr>
        <w:t xml:space="preserve">EFCA</w:t>
      </w:r>
      <w:r>
        <w:rPr/>
        <w:t xml:space="preserve"> (Ass. européenne d’ingénierie) (2013)</w:t>
      </w:r>
    </w:p>
    <w:p>
      <w:pPr/>
      <w:r>
        <w:rPr/>
        <w:t xml:space="preserve">***Travaux et écrits***</w:t>
      </w:r>
    </w:p>
    <w:p>
      <w:pPr/>
      <w:r>
        <w:rPr/>
        <w:t xml:space="preserve">sélection, voir détail de travaux dans l’annexe au cv</w:t>
      </w:r>
    </w:p>
    <w:p>
      <w:pPr/>
      <w:r>
        <w:rPr/>
        <w:t xml:space="preserve">-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Maria Bordas Geli</dc:title>
  <dc:description>CV</dc:description>
  <dc:subject/>
  <cp:keywords/>
  <cp:category/>
  <cp:lastModifiedBy/>
  <dcterms:created xsi:type="dcterms:W3CDTF">2026-04-05T05:46:39+02:00</dcterms:created>
  <dcterms:modified xsi:type="dcterms:W3CDTF">2026-04-05T05:46:39+02:00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