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Combarnous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Uncannily Intimate in Guy Maddin’s Cowards Bend the Knee: An Aesthetics of the Suddenly Obscene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E-rea - Revue électronique d’études sur le monde anglophone</w:t></w:r><w:r><w:rPr/><w:t xml:space="preserve">, 2014, 1. Figures in the Lacanian Field. Dir. Jennifer Murray, 12 (1), </w:t></w:r><w:hyperlink r:id="rId9" w:history="1"><w:r><w:rPr><w:color w:val="#410a8c"/><w:u w:val="single"/></w:rPr><w:t xml:space="preserve">⟨10.4000/erea.4001⟩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hal-02011217v1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Peter Greenaway’s 1985 A Zed and Two Noughts (Z&00): An Allegory of Photography?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Cycnos</w:t></w:r><w:r><w:rPr/><w:t xml:space="preserve">, 2010, Peter Greenaway, 26, pp.73-89</w:t></w:r></w:p><w:p><w:pPr/><w:r><w:rPr/><w:t xml:space="preserve">Article dans une revue</w:t></w:r></w:p><w:p><w:pPr/><w:hyperlink r:id="rId10" w:history="1"><w:r><w:rPr><w:color w:val="#410a8c"/><w:u w:val="single"/></w:rPr><w:t xml:space="preserve">hal-02322264v1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Spectacle : représentation et figuration des lieux et de l'espace dans la cinématographie de David Lynch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Journées d'études « Espaces et représentations »</w:t></w:r><w:r><w:rPr/><w:t xml:space="preserve">, Oct 2015, Pau, France</w:t></w:r></w:p><w:p><w:pPr/><w:r><w:rPr/><w:t xml:space="preserve">Communication dans un congrès</w:t></w:r></w:p><w:p><w:pPr/><w:hyperlink r:id="rId11" w:history="1"><w:r><w:rPr><w:color w:val="#410a8c"/><w:u w:val="single"/></w:rPr><w:t xml:space="preserve">hal-02326800v1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Cinéma et psychanalyse : Cowards Bend the Knees, premier volet de la &amp;quot;Me-Trilogy&amp;quot; de Guy Maddin au filtre, entre autres, de Freud et Lacan&amp;quot;, conférence donnée à l'ESAP de Pau.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"Cinéma et psychanalyse : Cowards Bend the Knees, premier volet de la "Me-Trilogy" de Guy Maddin au filtre, entre autres, de Freud et Lacan"</w:t></w:r><w:r><w:rPr/><w:t xml:space="preserve">, Mar 2015, Pau, France</w:t></w:r></w:p><w:p><w:pPr/><w:r><w:rPr/><w:t xml:space="preserve">Communication dans un congrès</w:t></w:r></w:p><w:p><w:pPr/><w:hyperlink r:id="rId12" w:history="1"><w:r><w:rPr><w:color w:val="#410a8c"/><w:u w:val="single"/></w:rPr><w:t xml:space="preserve">hal-02477333v1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“ Me Trilogy ” et Keyhole (ou Ulysse, souviens-toi) de Guy Maddin comme retours aux lieux de l’enfance : une cinématographie surréaliste de film noir revisitant les rêves, les souvenirs et les mythes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Le Retour : espaces, fractures, transitions</w:t></w:r><w:r><w:rPr/><w:t xml:space="preserve">, May 2015, Pau, France</w:t></w:r></w:p><w:p><w:pPr/><w:r><w:rPr/><w:t xml:space="preserve">Communication dans un congrès</w:t></w:r></w:p><w:p><w:pPr/><w:hyperlink r:id="rId13" w:history="1"><w:r><w:rPr><w:color w:val="#410a8c"/><w:u w:val="single"/></w:rPr><w:t xml:space="preserve">hal-02324855v1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‘barred’ subject: mad narration in Guy Maddin’s ‘autobiographic’ cinematography, through the prism of Lacan, Deleuze and Derrida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Les Narrateurs fous / Mad Narrators, 18-20 octobre 2012.</w:t></w:r><w:r><w:rPr/><w:t xml:space="preserve">, Oct 2012,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hal-02327037v1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Première rencontre avec le Vendredi de Coetzee dans Foe (1986) : autre mise en représentation de l'autre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Premières rencontres avec l’autre dans les cultures anglophones. Littérature, civilisation et linguistique</w:t></w:r><w:r><w:rPr/><w:t xml:space="preserve">, Mar 2008, Pau, France. pp. 155-171</w:t></w:r></w:p><w:p><w:pPr/><w:r><w:rPr/><w:t xml:space="preserve">Communication dans un congrès</w:t></w:r></w:p><w:p><w:pPr/><w:hyperlink r:id="rId15" w:history="1"><w:r><w:rPr><w:color w:val="#410a8c"/><w:u w:val="single"/></w:rPr><w:t xml:space="preserve">hal-02011314v1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 Combarnous</w:t></w:r></w:hyperlink></w:p><w:p><w:pPr/><w:r><w:rPr><w:i w:val="1"/><w:iCs w:val="1"/></w:rPr><w:t xml:space="preserve">Apocalyptisme des temps (post-)modernes: Représentation de la cruauté, crudité de la représentation. Poésie, littérature et cinéma du monde anglophone</w:t></w:r><w:r><w:rPr/><w:t xml:space="preserve">, Jan 2000, Pau, France. pp. 6-10 - table des matières incluse, p. 5</w:t></w:r></w:p><w:p><w:pPr/><w:r><w:rPr/><w:t xml:space="preserve">Communication dans un congrès</w:t></w:r></w:p><w:p><w:pPr/><w:hyperlink r:id="rId16" w:history="1"><w:r><w:rPr><w:color w:val="#410a8c"/><w:u w:val="single"/></w:rPr><w:t xml:space="preserve">hal-02011305v1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voyage schizophrénique du Charles Watkins de Doris Lessing dans Briefing for a Descent into Hell (1971) et sa « fin » : quel retour à quelle normalité ?</w:t></w:r></w:hyperlink></w:p><w:p><w:pPr/><w:hyperlink r:id="rId8" w:history="1"><w:r><w:rPr><w:color w:val="#410a8c"/><w:u w:val="single"/></w:rPr><w:t xml:space="preserve">Anne Combarnous</w:t></w:r></w:hyperlink></w:p><w:p><w:pPr/><w:r><w:rPr/><w:t xml:space="preserve">Marie, Florence. </w:t></w:r><w:r><w:rPr><w:i w:val="1"/><w:iCs w:val="1"/></w:rPr><w:t xml:space="preserve">Le fou, cet autre, mon frère: littérature, civilisation, linguistique</w:t></w:r><w:r><w:rPr/><w:t xml:space="preserve">, 7, L'Harmattan, pp.209-27, 2012, Rives, cahiers de l'Arc Atlantique, 978-2-336-00686-4</w:t></w:r></w:p><w:p><w:pPr/><w:r><w:rPr/><w:t xml:space="preserve">Chapitre d'ouvrage</w:t></w:r></w:p><w:p><w:pPr/><w:hyperlink r:id="rId17" w:history="1"><w:r><w:rPr><w:color w:val="#410a8c"/><w:u w:val="single"/></w:rPr><w:t xml:space="preserve">hal-02180205v1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Capitalisme et schizophrénie Inde-Angleterre : formes et déformations de l’appropriation dans My Beautiful Laundrette (1985) et Slumdog Millionaire (2008)</w:t></w:r></w:hyperlink></w:p><w:p><w:pPr/><w:hyperlink r:id="rId8" w:history="1"><w:r><w:rPr><w:color w:val="#410a8c"/><w:u w:val="single"/></w:rPr><w:t xml:space="preserve">Anne Combarnous</w:t></w:r></w:hyperlink></w:p><w:p><w:pPr/><w:r><w:rPr/><w:t xml:space="preserve">Chini, Danielle. </w:t></w:r><w:r><w:rPr><w:i w:val="1"/><w:iCs w:val="1"/></w:rPr><w:t xml:space="preserve">Intégration de l'altérité, formes et procédures: regards croisés sur les aires anglophones et hispanophones</w:t></w:r><w:r><w:rPr/><w:t xml:space="preserve">, L'Harmattan, pp.143-166, 2011, 978-2-296-55563-1</w:t></w:r></w:p><w:p><w:pPr/><w:r><w:rPr/><w:t xml:space="preserve">Chapitre d'ouvrage</w:t></w:r></w:p><w:p><w:pPr/><w:hyperlink r:id="rId18" w:history="1"><w:r><w:rPr><w:color w:val="#410a8c"/><w:u w:val="single"/></w:rPr><w:t xml:space="preserve">hal-02180412v1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1217v1" TargetMode="External"/><Relationship Id="rId8" Type="http://schemas.openxmlformats.org/officeDocument/2006/relationships/hyperlink" Target="https://hal.science/search/index/?q=*&amp;authFullName_s=Anne Combarnous" TargetMode="External"/><Relationship Id="rId9" Type="http://schemas.openxmlformats.org/officeDocument/2006/relationships/hyperlink" Target="https://dx.doi.org/10.4000/erea.4001" TargetMode="External"/><Relationship Id="rId10" Type="http://schemas.openxmlformats.org/officeDocument/2006/relationships/hyperlink" Target="https://univ-pau.hal.science/hal-02322264v1" TargetMode="External"/><Relationship Id="rId11" Type="http://schemas.openxmlformats.org/officeDocument/2006/relationships/hyperlink" Target="https://univ-pau.hal.science/hal-02326800v1" TargetMode="External"/><Relationship Id="rId12" Type="http://schemas.openxmlformats.org/officeDocument/2006/relationships/hyperlink" Target="https://hal.science/hal-02477333v1" TargetMode="External"/><Relationship Id="rId13" Type="http://schemas.openxmlformats.org/officeDocument/2006/relationships/hyperlink" Target="https://hal.science/hal-02324855v1" TargetMode="External"/><Relationship Id="rId14" Type="http://schemas.openxmlformats.org/officeDocument/2006/relationships/hyperlink" Target="https://univ-pau.hal.science/hal-02327037v1" TargetMode="External"/><Relationship Id="rId15" Type="http://schemas.openxmlformats.org/officeDocument/2006/relationships/hyperlink" Target="https://hal.science/hal-02011314v1" TargetMode="External"/><Relationship Id="rId16" Type="http://schemas.openxmlformats.org/officeDocument/2006/relationships/hyperlink" Target="https://hal.science/hal-02011305v1" TargetMode="External"/><Relationship Id="rId17" Type="http://schemas.openxmlformats.org/officeDocument/2006/relationships/hyperlink" Target="https://univ-pau.hal.science/hal-02180205v1" TargetMode="External"/><Relationship Id="rId18" Type="http://schemas.openxmlformats.org/officeDocument/2006/relationships/hyperlink" Target="https://univ-pau.hal.science/hal-0218041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Combarnous</dc:title>
  <dc:description>CV</dc:description>
  <dc:subject/>
  <cp:keywords/>
  <cp:category/>
  <cp:lastModifiedBy/>
  <dcterms:created xsi:type="dcterms:W3CDTF">2026-03-13T11:22:21+01:00</dcterms:created>
  <dcterms:modified xsi:type="dcterms:W3CDTF">2026-03-13T11:22:21+01:00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