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Cazé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antoine-caze</w:t>
        </w:r>
      </w:hyperlink>
    </w:p>
    <w:p>
      <w:pPr>
        <w:numPr>
          <w:ilvl w:val="0"/>
          <w:numId w:val="1"/>
        </w:numPr>
      </w:pPr>
      <w:r>
        <w:rPr/>
        <w:t xml:space="preserve"> ORCID : </w:t>
      </w:r>
      <w:hyperlink r:id="rId9" w:history="1">
        <w:r>
          <w:rPr>
            <w:color w:val="#410a8c"/>
            <w:u w:val="single"/>
          </w:rPr>
          <w:t xml:space="preserve">0000-0002-5388-7755</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je suis professeur de littérature nord-américaine et de traduction littéraire à Université Paris Cité (anciennement Paris Diderot) depuis 2008, membre du Laboratoire de recherches sur les cultures anglophones (LARCA, UMR CNRS 8225). Je suis également traducteur littéraire  – avec une trentaine de romans et d’essais traduits de l'anglais –, lauréat des prix de traduction Maurice-Edgar Coindreau et Laure Bataillon.J'ai été vice-président aux relations internationales à l’Université Paris Diderot de 2015 à 2019, puis chargé de mission Europe à Université Paris Cité de 2020 à 2022, où J'ai notamment assuré le développement de l’Université européenne Circle U. Depuis février 2022, je suis vice-président stratégie et relations internationales d'Université Paris Cité.Spécialiste de poésie américaine, j'ai publié deux ouvrages monographiques, sur John Ashbery et Hilda Doolittle, ainsi qu'une Histoire de la littérature américaine (avec Marc Amfreville et Claire Fabre). Je suis l'auteur d'une centaine d'articles sur la poésie, notamment sur Emily Dickinson, Hilda Doolittle, Susan Howe, John Ashbery, Charles Bernstein.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Definition of Beauty is&amp;quot;: questions d'esthétique chez Emily Dickinson</w:t>
              </w:r>
            </w:hyperlink>
          </w:p>
          <w:p>
            <w:pPr/>
            <w:hyperlink r:id="rId11" w:history="1">
              <w:r>
                <w:rPr>
                  <w:color w:val="#410a8c"/>
                  <w:u w:val="single"/>
                </w:rPr>
                <w:t xml:space="preserve">Antoine Cazé</w:t>
              </w:r>
            </w:hyperlink>
          </w:p>
          <w:p>
            <w:pPr/>
            <w:r>
              <w:rPr/>
              <w:t xml:space="preserve">Pierre-Yves Pétillon et Agnès Derail-Imbert. </w:t>
            </w:r>
            <w:r>
              <w:rPr>
                <w:i w:val="1"/>
                <w:iCs w:val="1"/>
              </w:rPr>
              <w:t xml:space="preserve">Emily Dickinson. L'évidence obscure</w:t>
            </w:r>
            <w:r>
              <w:rPr/>
              <w:t xml:space="preserve">, </w:t>
            </w:r>
            <w:hyperlink r:id="rId12" w:history="1">
              <w:r>
                <w:rPr>
                  <w:color w:val="#410a8c"/>
                  <w:u w:val="single"/>
                </w:rPr>
                <w:t xml:space="preserve">Éditions Rue d'Ulm</w:t>
              </w:r>
            </w:hyperlink>
            <w:r>
              <w:rPr/>
              <w:t xml:space="preserve">, pp.69-87, 2022, 978-2-7288-0777-2</w:t>
            </w:r>
          </w:p>
          <w:p>
            <w:pPr/>
            <w:r>
              <w:rPr/>
              <w:t xml:space="preserve">Chapitre d'ouvrage</w:t>
            </w:r>
          </w:p>
          <w:p>
            <w:pPr/>
            <w:hyperlink r:id="rId10" w:history="1">
              <w:r>
                <w:rPr>
                  <w:color w:val="#410a8c"/>
                  <w:u w:val="single"/>
                </w:rPr>
                <w:t xml:space="preserve">hal-03996270v1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Histoire de la littérature américaine</w:t>
              </w:r>
            </w:hyperlink>
          </w:p>
          <w:p>
            <w:pPr/>
            <w:hyperlink r:id="rId14" w:history="1">
              <w:r>
                <w:rPr>
                  <w:color w:val="#410a8c"/>
                  <w:u w:val="single"/>
                </w:rPr>
                <w:t xml:space="preserve">Marc Amfreville</w:t>
              </w:r>
            </w:hyperlink>
            <w:r>
              <w:rPr/>
              <w:t xml:space="preserve">,</w:t>
            </w:r>
            <w:hyperlink r:id="rId11" w:history="1">
              <w:r>
                <w:rPr>
                  <w:color w:val="#410a8c"/>
                  <w:u w:val="single"/>
                </w:rPr>
                <w:t xml:space="preserve">Antoine Cazé</w:t>
              </w:r>
            </w:hyperlink>
            <w:r>
              <w:rPr/>
              <w:t xml:space="preserve">,</w:t>
            </w:r>
            <w:hyperlink r:id="rId15" w:history="1">
              <w:r>
                <w:rPr>
                  <w:color w:val="#410a8c"/>
                  <w:u w:val="single"/>
                </w:rPr>
                <w:t xml:space="preserve">Claire Fabre</w:t>
              </w:r>
            </w:hyperlink>
          </w:p>
          <w:p>
            <w:pPr/>
            <w:hyperlink r:id="rId16" w:history="1">
              <w:r>
                <w:rPr>
                  <w:color w:val="#410a8c"/>
                  <w:u w:val="single"/>
                </w:rPr>
                <w:t xml:space="preserve">Presses Universitaires de France</w:t>
              </w:r>
            </w:hyperlink>
            <w:r>
              <w:rPr/>
              <w:t xml:space="preserve">, 2014, Quadriges, 9782130633457. </w:t>
            </w:r>
            <w:hyperlink r:id="rId17" w:history="1">
              <w:r>
                <w:rPr>
                  <w:color w:val="#410a8c"/>
                  <w:u w:val="single"/>
                </w:rPr>
                <w:t xml:space="preserve">⟨10.3917/puf.amfr.2014.01⟩</w:t>
              </w:r>
            </w:hyperlink>
          </w:p>
          <w:p>
            <w:pPr/>
            <w:r>
              <w:rPr/>
              <w:t xml:space="preserve">Ouvrages</w:t>
            </w:r>
          </w:p>
          <w:p>
            <w:pPr/>
            <w:hyperlink r:id="rId13" w:history="1">
              <w:r>
                <w:rPr>
                  <w:color w:val="#410a8c"/>
                  <w:u w:val="single"/>
                </w:rPr>
                <w:t xml:space="preserve">hal-03996258v1</w:t>
              </w:r>
            </w:hyperlink>
          </w:p>
        </w:tc>
      </w:tr>
      <w:tr>
        <w:trPr/>
        <w:tc>
          <w:tcPr>
            <w:noWrap/>
          </w:tcPr>
          <w:p>
            <w:pPr>
              <w:spacing w:after="200"/>
            </w:pPr>
            <w:hyperlink r:id="rId18" w:history="1">
              <w:r>
                <w:rPr>
                  <w:color w:val="1e198e"/>
                  <w:b w:val="1"/>
                  <w:bCs w:val="1"/>
                  <w:u w:val="single"/>
                </w:rPr>
                <w:t xml:space="preserve">John Ashbery. À contre-voix de l'Amérique</w:t>
              </w:r>
            </w:hyperlink>
          </w:p>
          <w:p>
            <w:pPr/>
            <w:hyperlink r:id="rId11" w:history="1">
              <w:r>
                <w:rPr>
                  <w:color w:val="#410a8c"/>
                  <w:u w:val="single"/>
                </w:rPr>
                <w:t xml:space="preserve">Antoine Cazé</w:t>
              </w:r>
            </w:hyperlink>
          </w:p>
          <w:p>
            <w:pPr/>
            <w:r>
              <w:rPr/>
              <w:t xml:space="preserve">Belin, 2000, Voix Américaines, Marc Chénetier, ISBN 2-7011-2813-7 (br.) : 50 F</w:t>
            </w:r>
          </w:p>
          <w:p>
            <w:pPr/>
            <w:r>
              <w:rPr/>
              <w:t xml:space="preserve">Ouvrages</w:t>
            </w:r>
          </w:p>
          <w:p>
            <w:pPr/>
            <w:hyperlink r:id="rId18" w:history="1">
              <w:r>
                <w:rPr>
                  <w:color w:val="#410a8c"/>
                  <w:u w:val="single"/>
                </w:rPr>
                <w:t xml:space="preserve">hal-03996264v1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C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aze" TargetMode="External"/><Relationship Id="rId9" Type="http://schemas.openxmlformats.org/officeDocument/2006/relationships/hyperlink" Target="https://orcid.org/0000-0002-5388-7755" TargetMode="External"/><Relationship Id="rId10" Type="http://schemas.openxmlformats.org/officeDocument/2006/relationships/hyperlink" Target="https://hal.science/hal-03996270v1" TargetMode="External"/><Relationship Id="rId11" Type="http://schemas.openxmlformats.org/officeDocument/2006/relationships/hyperlink" Target="https://hal.science/search/index/?q=*&amp;authFullName_s=Antoine Caz&#233;" TargetMode="External"/><Relationship Id="rId12" Type="http://schemas.openxmlformats.org/officeDocument/2006/relationships/hyperlink" Target="https://presses.ens.psl.eu/emily-dickinson.html" TargetMode="External"/><Relationship Id="rId13" Type="http://schemas.openxmlformats.org/officeDocument/2006/relationships/hyperlink" Target="https://u-paris.hal.science/hal-03996258v1" TargetMode="External"/><Relationship Id="rId14" Type="http://schemas.openxmlformats.org/officeDocument/2006/relationships/hyperlink" Target="https://hal.science/search/index/?q=*&amp;authFullName_s=Marc Amfreville" TargetMode="External"/><Relationship Id="rId15" Type="http://schemas.openxmlformats.org/officeDocument/2006/relationships/hyperlink" Target="https://hal.science/search/index/?q=*&amp;authFullName_s=Claire Fabre" TargetMode="External"/><Relationship Id="rId16" Type="http://schemas.openxmlformats.org/officeDocument/2006/relationships/hyperlink" Target="https://www.puf.com/content/Histoire_de_la_litt&#233;rature_am&#233;ricaine" TargetMode="External"/><Relationship Id="rId17" Type="http://schemas.openxmlformats.org/officeDocument/2006/relationships/hyperlink" Target="https://dx.doi.org/10.3917/puf.amfr.2014.01" TargetMode="External"/><Relationship Id="rId18" Type="http://schemas.openxmlformats.org/officeDocument/2006/relationships/hyperlink" Target="https://hal.science/hal-03996264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Cazé</dc:title>
  <dc:description>CV</dc:description>
  <dc:subject/>
  <cp:keywords/>
  <cp:category/>
  <cp:lastModifiedBy/>
  <dcterms:created xsi:type="dcterms:W3CDTF">2026-05-22T10:08:19+02:00</dcterms:created>
  <dcterms:modified xsi:type="dcterms:W3CDTF">2026-05-22T10:08:19+02:00</dcterms:modified>
</cp:coreProperties>
</file>

<file path=docProps/custom.xml><?xml version="1.0" encoding="utf-8"?>
<Properties xmlns="http://schemas.openxmlformats.org/officeDocument/2006/custom-properties" xmlns:vt="http://schemas.openxmlformats.org/officeDocument/2006/docPropsVTypes"/>
</file>