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3.82022471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Aya Bejermi </w:t>
      </w:r>
      <w:r>
        <w:rPr>
          <w:color w:val="641e6e"/>
        </w:rPr>
        <w:t xml:space="preserve">PhD student at IRM.Guest Lecturer at JU.</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research is situated at the intersection of Law, History and Islamic Studies. My dissertation explores the evolution of a new legal order in Egypt during the 19th century, extending into the 20th century, laying the groundwork for the contemporary Egyptian legal and judicial system.The objective of the thesis project is to utilize empirical material, specifically the al-Muḥāmāt review established by Egyptian lawyers in 1920, to elucidate the transformation of legal language, law, and institutions in 20th-century Egypt.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Faire du neuf avec du vieux ? Qualifier la prodigalité devant la justice égyptienne de la première moitié du 20ème siècle</w:t>
              </w:r>
            </w:hyperlink>
          </w:p>
          <w:p>
            <w:pPr/>
            <w:hyperlink r:id="rId9" w:history="1">
              <w:r>
                <w:rPr>
                  <w:color w:val="#410a8c"/>
                  <w:u w:val="single"/>
                </w:rPr>
                <w:t xml:space="preserve">Aya Bejermi</w:t>
              </w:r>
            </w:hyperlink>
            <w:r>
              <w:rPr/>
              <w:t xml:space="preserve">,</w:t>
            </w:r>
            <w:hyperlink r:id="rId10" w:history="1">
              <w:r>
                <w:rPr>
                  <w:color w:val="#410a8c"/>
                  <w:u w:val="single"/>
                </w:rPr>
                <w:t xml:space="preserve">Baudouin Dupret</w:t>
              </w:r>
            </w:hyperlink>
            <w:r>
              <w:rPr/>
              <w:t xml:space="preserve">,</w:t>
            </w:r>
            <w:hyperlink r:id="rId11" w:history="1">
              <w:r>
                <w:rPr>
                  <w:color w:val="#410a8c"/>
                  <w:u w:val="single"/>
                </w:rPr>
                <w:t xml:space="preserve">Ayang Utriza Yakin</w:t>
              </w:r>
            </w:hyperlink>
          </w:p>
          <w:p>
            <w:pPr/>
            <w:r>
              <w:rPr>
                <w:i w:val="1"/>
                <w:iCs w:val="1"/>
              </w:rPr>
              <w:t xml:space="preserve">Revue historique de droit français et étranger</w:t>
            </w:r>
            <w:r>
              <w:rPr/>
              <w:t xml:space="preserve">, 2023, 2 (avril-juin), pp.225-242</w:t>
            </w:r>
          </w:p>
          <w:p>
            <w:pPr/>
            <w:r>
              <w:rPr/>
              <w:t xml:space="preserve">Article dans une revue</w:t>
            </w:r>
          </w:p>
          <w:p>
            <w:pPr/>
            <w:hyperlink r:id="rId8" w:history="1">
              <w:r>
                <w:rPr>
                  <w:color w:val="#410a8c"/>
                  <w:u w:val="single"/>
                </w:rPr>
                <w:t xml:space="preserve">hal-04473259v1</w:t>
              </w:r>
            </w:hyperlink>
          </w:p>
        </w:tc>
      </w:tr>
      <w:tr>
        <w:trPr/>
        <w:tc>
          <w:tcPr>
            <w:noWrap/>
          </w:tcPr>
          <w:p>
            <w:pPr>
              <w:spacing w:after="200"/>
            </w:pPr>
            <w:hyperlink r:id="rId12" w:history="1">
              <w:r>
                <w:rPr>
                  <w:color w:val="1e198e"/>
                  <w:b w:val="1"/>
                  <w:bCs w:val="1"/>
                  <w:u w:val="single"/>
                </w:rPr>
                <w:t xml:space="preserve">L’aliénation mentale devant les juges égyptiens pendant la période de tutelle britannique</w:t>
              </w:r>
            </w:hyperlink>
          </w:p>
          <w:p>
            <w:pPr/>
            <w:hyperlink r:id="rId11" w:history="1">
              <w:r>
                <w:rPr>
                  <w:color w:val="#410a8c"/>
                  <w:u w:val="single"/>
                </w:rPr>
                <w:t xml:space="preserve">Ayang Utriza Yakin</w:t>
              </w:r>
            </w:hyperlink>
            <w:r>
              <w:rPr/>
              <w:t xml:space="preserve">,</w:t>
            </w:r>
            <w:hyperlink r:id="rId9" w:history="1">
              <w:r>
                <w:rPr>
                  <w:color w:val="#410a8c"/>
                  <w:u w:val="single"/>
                </w:rPr>
                <w:t xml:space="preserve">Aya Bejermi</w:t>
              </w:r>
            </w:hyperlink>
            <w:r>
              <w:rPr/>
              <w:t xml:space="preserve">,</w:t>
            </w:r>
            <w:hyperlink r:id="rId10" w:history="1">
              <w:r>
                <w:rPr>
                  <w:color w:val="#410a8c"/>
                  <w:u w:val="single"/>
                </w:rPr>
                <w:t xml:space="preserve">Baudouin Dupret</w:t>
              </w:r>
            </w:hyperlink>
          </w:p>
          <w:p>
            <w:pPr/>
            <w:r>
              <w:rPr>
                <w:i w:val="1"/>
                <w:iCs w:val="1"/>
              </w:rPr>
              <w:t xml:space="preserve">Clio@Thémis : Revue électronique d'histoire du droit</w:t>
            </w:r>
            <w:r>
              <w:rPr/>
              <w:t xml:space="preserve">, 2022, Droit et folie en situation coloniale. Perspectives impériales comparées (xixe-xxe siècle) (23), </w:t>
            </w:r>
            <w:hyperlink r:id="rId13" w:history="1">
              <w:r>
                <w:rPr>
                  <w:color w:val="#410a8c"/>
                  <w:u w:val="single"/>
                </w:rPr>
                <w:t xml:space="preserve">⟨10.4000/cliothemis.2673⟩</w:t>
              </w:r>
            </w:hyperlink>
          </w:p>
          <w:p>
            <w:pPr/>
            <w:r>
              <w:rPr/>
              <w:t xml:space="preserve">Article dans une revue</w:t>
            </w:r>
          </w:p>
          <w:p>
            <w:pPr/>
            <w:hyperlink r:id="rId12" w:history="1">
              <w:r>
                <w:rPr>
                  <w:color w:val="#410a8c"/>
                  <w:u w:val="single"/>
                </w:rPr>
                <w:t xml:space="preserve">hal-03865550v1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La &amp;quot;nakba&amp;quot; perpétuelle des réfugiés palestiniens</w:t>
              </w:r>
            </w:hyperlink>
          </w:p>
          <w:p>
            <w:pPr/>
            <w:hyperlink r:id="rId9" w:history="1">
              <w:r>
                <w:rPr>
                  <w:color w:val="#410a8c"/>
                  <w:u w:val="single"/>
                </w:rPr>
                <w:t xml:space="preserve">Aya Bejermi</w:t>
              </w:r>
            </w:hyperlink>
          </w:p>
          <w:p>
            <w:pPr/>
            <w:r>
              <w:rPr/>
              <w:t xml:space="preserve">2018, Les Amis du Monde Diplomatique</w:t>
            </w:r>
          </w:p>
          <w:p>
            <w:pPr/>
            <w:r>
              <w:rPr/>
              <w:t xml:space="preserve">Article de blog scientifique</w:t>
            </w:r>
          </w:p>
          <w:p>
            <w:pPr/>
            <w:hyperlink r:id="rId14" w:history="1">
              <w:r>
                <w:rPr>
                  <w:color w:val="#410a8c"/>
                  <w:u w:val="single"/>
                </w:rPr>
                <w:t xml:space="preserve">hal-03168902v1</w:t>
              </w:r>
            </w:hyperlink>
          </w:p>
        </w:tc>
      </w:tr>
      <w:tr>
        <w:trPr/>
        <w:tc>
          <w:tcPr>
            <w:noWrap/>
          </w:tcPr>
          <w:p>
            <w:pPr>
              <w:spacing w:after="200"/>
            </w:pPr>
            <w:hyperlink r:id="rId15" w:history="1">
              <w:r>
                <w:rPr>
                  <w:color w:val="1e198e"/>
                  <w:b w:val="1"/>
                  <w:bCs w:val="1"/>
                  <w:u w:val="single"/>
                </w:rPr>
                <w:t xml:space="preserve">Les sources du droit civil des pays arabes</w:t>
              </w:r>
            </w:hyperlink>
          </w:p>
          <w:p>
            <w:pPr/>
            <w:hyperlink r:id="rId9" w:history="1">
              <w:r>
                <w:rPr>
                  <w:color w:val="#410a8c"/>
                  <w:u w:val="single"/>
                </w:rPr>
                <w:t xml:space="preserve">Aya Bejermi</w:t>
              </w:r>
            </w:hyperlink>
          </w:p>
          <w:p>
            <w:pPr/>
            <w:r>
              <w:rPr/>
              <w:t xml:space="preserve">2018</w:t>
            </w:r>
          </w:p>
          <w:p>
            <w:pPr/>
            <w:r>
              <w:rPr/>
              <w:t xml:space="preserve">Article de blog scientifique</w:t>
            </w:r>
          </w:p>
          <w:p>
            <w:pPr/>
            <w:hyperlink r:id="rId15" w:history="1">
              <w:r>
                <w:rPr>
                  <w:color w:val="#410a8c"/>
                  <w:u w:val="single"/>
                </w:rPr>
                <w:t xml:space="preserve">hal-03168872v1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Tensions entre &amp;quot;droit au débat public&amp;quot; et &amp;quot;droit au déréférencement&amp;quot; regard d'Outre-Atlantique</w:t>
              </w:r>
            </w:hyperlink>
          </w:p>
          <w:p>
            <w:pPr/>
            <w:hyperlink r:id="rId17" w:history="1">
              <w:r>
                <w:rPr>
                  <w:color w:val="#410a8c"/>
                  <w:u w:val="single"/>
                </w:rPr>
                <w:t xml:space="preserve">Robert C Post</w:t>
              </w:r>
            </w:hyperlink>
            <w:r>
              <w:rPr/>
              <w:t xml:space="preserve">,</w:t>
            </w:r>
            <w:hyperlink r:id="rId9" w:history="1">
              <w:r>
                <w:rPr>
                  <w:color w:val="#410a8c"/>
                  <w:u w:val="single"/>
                </w:rPr>
                <w:t xml:space="preserve">Aya Bejermi</w:t>
              </w:r>
            </w:hyperlink>
            <w:r>
              <w:rPr/>
              <w:t xml:space="preserve">,</w:t>
            </w:r>
            <w:hyperlink r:id="rId18" w:history="1">
              <w:r>
                <w:rPr>
                  <w:color w:val="#410a8c"/>
                  <w:u w:val="single"/>
                </w:rPr>
                <w:t xml:space="preserve">Sibylle Pouillaude</w:t>
              </w:r>
            </w:hyperlink>
          </w:p>
          <w:p>
            <w:pPr/>
            <w:r>
              <w:rPr/>
              <w:t xml:space="preserve">2017</w:t>
            </w:r>
          </w:p>
          <w:p>
            <w:pPr/>
            <w:r>
              <w:rPr/>
              <w:t xml:space="preserve">Traduction</w:t>
            </w:r>
          </w:p>
          <w:p>
            <w:pPr/>
            <w:hyperlink r:id="rId16" w:history="1">
              <w:r>
                <w:rPr>
                  <w:color w:val="#410a8c"/>
                  <w:u w:val="single"/>
                </w:rPr>
                <w:t xml:space="preserve">hal-03168865v1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73259v1" TargetMode="External"/><Relationship Id="rId9" Type="http://schemas.openxmlformats.org/officeDocument/2006/relationships/hyperlink" Target="https://hal.science/search/index/?q=*&amp;authFullName_s=Aya Bejermi" TargetMode="External"/><Relationship Id="rId10" Type="http://schemas.openxmlformats.org/officeDocument/2006/relationships/hyperlink" Target="https://hal.science/search/index/?q=*&amp;authFullName_s=Baudouin Dupret" TargetMode="External"/><Relationship Id="rId11" Type="http://schemas.openxmlformats.org/officeDocument/2006/relationships/hyperlink" Target="https://hal.science/search/index/?q=*&amp;authFullName_s=Ayang Utriza Yakin" TargetMode="External"/><Relationship Id="rId12" Type="http://schemas.openxmlformats.org/officeDocument/2006/relationships/hyperlink" Target="https://hal.science/hal-03865550v1" TargetMode="External"/><Relationship Id="rId13" Type="http://schemas.openxmlformats.org/officeDocument/2006/relationships/hyperlink" Target="https://dx.doi.org/10.4000/cliothemis.2673" TargetMode="External"/><Relationship Id="rId14" Type="http://schemas.openxmlformats.org/officeDocument/2006/relationships/hyperlink" Target="https://hal.science/hal-03168902v1" TargetMode="External"/><Relationship Id="rId15" Type="http://schemas.openxmlformats.org/officeDocument/2006/relationships/hyperlink" Target="https://hal.science/hal-03168872v1" TargetMode="External"/><Relationship Id="rId16" Type="http://schemas.openxmlformats.org/officeDocument/2006/relationships/hyperlink" Target="https://hal.science/hal-03168865v1" TargetMode="External"/><Relationship Id="rId17" Type="http://schemas.openxmlformats.org/officeDocument/2006/relationships/hyperlink" Target="https://hal.science/search/index/?q=*&amp;authFullName_s=Robert C Post" TargetMode="External"/><Relationship Id="rId18" Type="http://schemas.openxmlformats.org/officeDocument/2006/relationships/hyperlink" Target="https://hal.science/search/index/?q=*&amp;authFullName_s=Sibylle Pouillaude"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Aya Bejermi</dc:title>
  <dc:description>CV</dc:description>
  <dc:subject/>
  <cp:keywords/>
  <cp:category/>
  <cp:lastModifiedBy/>
  <dcterms:created xsi:type="dcterms:W3CDTF">2026-03-19T07:09:49+01:00</dcterms:created>
  <dcterms:modified xsi:type="dcterms:W3CDTF">2026-03-19T07:09:49+01:00</dcterms:modified>
</cp:coreProperties>
</file>

<file path=docProps/custom.xml><?xml version="1.0" encoding="utf-8"?>
<Properties xmlns="http://schemas.openxmlformats.org/officeDocument/2006/custom-properties" xmlns:vt="http://schemas.openxmlformats.org/officeDocument/2006/docPropsVTypes"/>
</file>