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Derlon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premiers et appropriations artistiques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Jeudy-Ballini</w:t>
              </w:r>
            </w:hyperlink>
          </w:p>
          <w:p>
            <w:pPr/>
            <w:r>
              <w:rPr/>
              <w:t xml:space="preserve">Gangemi Editore, 2017, 978-8849233766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organiques et corps humains artefactuels dans les anciens rites du « cycle de vie » en Nouvelle-Irlande (Mélanésie)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</w:p>
          <w:p>
            <w:pPr/>
            <w:r>
              <w:rPr/>
              <w:t xml:space="preserve">Marie Mauzé et Perig Pitrou. </w:t>
            </w:r>
            <w:r>
              <w:rPr>
                <w:i w:val="1"/>
                <w:iCs w:val="1"/>
              </w:rPr>
              <w:t xml:space="preserve">Reconfigurer le vivant. Des organismes aux artefacts</w:t>
            </w:r>
            <w:r>
              <w:rPr/>
              <w:t xml:space="preserve">, L'Herne, 2021, 9791031903187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‘œuvres africaines’ d’Arman. Création, collection,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Jeudy-Ballini</w:t>
              </w:r>
            </w:hyperlink>
          </w:p>
          <w:p>
            <w:pPr/>
            <w:r>
              <w:rPr/>
              <w:t xml:space="preserve">Sabine du Crest. </w:t>
            </w:r>
            <w:r>
              <w:rPr>
                <w:i w:val="1"/>
                <w:iCs w:val="1"/>
              </w:rPr>
              <w:t xml:space="preserve">Exogenèses. Objets frontière dans l’art européen</w:t>
            </w:r>
            <w:r>
              <w:rPr/>
              <w:t xml:space="preserve">, Éditions de Boccard, 2018, 9782701805191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contemporain propose et que l’anthropologie dispose... L’appropriation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Jeudy-Ballini</w:t>
              </w:r>
            </w:hyperlink>
          </w:p>
          <w:p>
            <w:pPr/>
            <w:r>
              <w:rPr/>
              <w:t xml:space="preserve">Francine Saillant; Nicole Lapierre; Bernard Müller; François Laplantine. </w:t>
            </w:r>
            <w:r>
              <w:rPr>
                <w:i w:val="1"/>
                <w:iCs w:val="1"/>
              </w:rPr>
              <w:t xml:space="preserve">Les mises en scène du divers. Rencontre des écritures ethnographiques et artistiques</w:t>
            </w:r>
            <w:r>
              <w:rPr/>
              <w:t xml:space="preserve">, Cahier ReMix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Figura</w:t>
              </w:r>
            </w:hyperlink>
            <w:r>
              <w:rPr/>
              <w:t xml:space="preserve">, 2018, Les mises en scène du divers. Rencontre des écritures ethnographiques et artistiques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hal-04006278v1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6066v1" TargetMode="External"/><Relationship Id="rId8" Type="http://schemas.openxmlformats.org/officeDocument/2006/relationships/hyperlink" Target="https://hal.science/search/index/?q=*&amp;authFullName_s=Brigitte Derlon" TargetMode="External"/><Relationship Id="rId9" Type="http://schemas.openxmlformats.org/officeDocument/2006/relationships/hyperlink" Target="https://hal.science/search/index/?q=*&amp;authFullName_s=Monique Jeudy-Ballini" TargetMode="External"/><Relationship Id="rId10" Type="http://schemas.openxmlformats.org/officeDocument/2006/relationships/hyperlink" Target="https://hal.science/hal-04019362v1" TargetMode="External"/><Relationship Id="rId11" Type="http://schemas.openxmlformats.org/officeDocument/2006/relationships/hyperlink" Target="https://hal.science/hal-04006142v1" TargetMode="External"/><Relationship Id="rId12" Type="http://schemas.openxmlformats.org/officeDocument/2006/relationships/hyperlink" Target="https://hal.science/hal-04006278v1" TargetMode="External"/><Relationship Id="rId13" Type="http://schemas.openxmlformats.org/officeDocument/2006/relationships/hyperlink" Target="https://oic.uqam.ca/fr/remix/quand-lart-contemporain-propose-et-que-lanthropologie-dispose-lappropriation-a-loeuv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Derlon</dc:title>
  <dc:description>CV</dc:description>
  <dc:subject/>
  <cp:keywords/>
  <cp:category/>
  <cp:lastModifiedBy/>
  <dcterms:created xsi:type="dcterms:W3CDTF">2026-04-27T20:30:18+02:00</dcterms:created>
  <dcterms:modified xsi:type="dcterms:W3CDTF">2026-04-27T20:30:18+02:00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