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CHARVIN </w:t>
      </w:r>
      <w:r>
        <w:rPr>
          <w:color w:val="641e6e"/>
        </w:rPr>
        <w:t xml:space="preserve">Doctorant en droit public comparéUniversité Paris Panthéon-Assas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Préparation d'une thèse sur &amp;quot;La liberté d'expression à l'épreuve de la lutte contre les fausses informations en périodes électorales : étude comparée de la France et des États-Unis&amp;quot; sous la direction du Pr. Idris Fassassi.</w:t>
      </w:r>
    </w:p>
    <w:p>
      <w:pPr/>
      <w:hyperlink r:id="rId7" w:history="1">
        <w:r>
          <w:rPr>
            <w:color w:val="#410a8c"/>
            <w:u w:val="single"/>
          </w:rPr>
          <w:t xml:space="preserve">https://www.theses.fr/s261540</w:t>
        </w:r>
      </w:hyperlink>
    </w:p>
    <w:p>
      <w:pPr/>
      <w:r>
        <w:rPr/>
        <w:t xml:space="preserve">Titulaire d'un Master 2 en droit public comparé (Paris 2), d'un Master 1 de droit public général (Paris 1) et d'une licence en droit public (Université Savoie Mont Blanc).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la liberté d’expression dans l’écosystème médiatique aux États-Unis : vers un dualisme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L’offensive juridique contre les ingérences étrangères disséminées dans les espaces audiovisuel et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6, pp.1450-1458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pas de plus dans le maquis technologique. Retour sur l’arrêt Lindke v. Freed de la Cour suprême des États-Unis et ses conséquences sur la State action doctrine et la liberté d’expression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Actualité Droits - Libertés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et liberté d’expression sur les réseaux sociaux. Du droit américain au droit français. Note sous Cour administrative d’appel de Paris, 27 mars 2023, M. A., n° 21PA00815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4, pp.715-722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 la deuxième année d’activité du Conseil de surveillance de Meta : l’évolution en demi-teinte d’une « cour suprême » qui peine à en mériter le nom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Bye, Putin ! La guerre informationnelle a-t-elle sonné le glas du pluralisme ? Réflexion sur l’arrêt du Tribunal de l’Union européenne relatif à la suspension de RT France (aff. n° T-125/22, 27 juillet 2022)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surveillance de Facebook. Un modèle d’avenir pour la régulation de la liberté d’expression sur les réseaux sociaux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4, pp.1113-1141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archives présidentielles aux États-Unis ou l’illusion d’un droit illimité à l’information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et le droit</w:t>
            </w:r>
            <w:r>
              <w:rPr/>
              <w:t xml:space="preserve">, Université de Tours, Apr 2022, Tours, France.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Paternalisme et liberté d'expression : la France a-t-elle succombé à une nouvelle forme de démocratie militante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radicalités</w:t>
            </w:r>
            <w:r>
              <w:rPr/>
              <w:t xml:space="preserve">, Université Paris-Saclay, Nov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Fédéralisme et COVID-19 aux États-Unis : “l’atome de la souveraineté” mis à l’épreuve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de la crise</w:t>
            </w:r>
            <w:r>
              <w:rPr/>
              <w:t xml:space="preserve">, Université de Pise, Mar 2022, Pise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France desacralizing its Constitution?”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rachat de Twitter par Elon Musk signifie pour la liberté d'expression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hal-04336698v1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5567930v1" TargetMode="External"/><Relationship Id="rId9" Type="http://schemas.openxmlformats.org/officeDocument/2006/relationships/hyperlink" Target="https://hal.science/search/index/?q=*&amp;authFullName_s=Baptiste Charvin" TargetMode="External"/><Relationship Id="rId10" Type="http://schemas.openxmlformats.org/officeDocument/2006/relationships/hyperlink" Target="https://hal.science/hal-04336692v1" TargetMode="External"/><Relationship Id="rId11" Type="http://schemas.openxmlformats.org/officeDocument/2006/relationships/hyperlink" Target="https://hal.science/hal-04580650v1" TargetMode="External"/><Relationship Id="rId12" Type="http://schemas.openxmlformats.org/officeDocument/2006/relationships/hyperlink" Target="https://hal.science/hal-04336678v1" TargetMode="External"/><Relationship Id="rId13" Type="http://schemas.openxmlformats.org/officeDocument/2006/relationships/hyperlink" Target="https://hal.science/hal-04336685v1" TargetMode="External"/><Relationship Id="rId14" Type="http://schemas.openxmlformats.org/officeDocument/2006/relationships/hyperlink" Target="https://hal.science/hal-04336679v1" TargetMode="External"/><Relationship Id="rId15" Type="http://schemas.openxmlformats.org/officeDocument/2006/relationships/hyperlink" Target="https://hal.science/hal-03944746v1" TargetMode="External"/><Relationship Id="rId16" Type="http://schemas.openxmlformats.org/officeDocument/2006/relationships/hyperlink" Target="https://hal.science/hal-04336703v1" TargetMode="External"/><Relationship Id="rId17" Type="http://schemas.openxmlformats.org/officeDocument/2006/relationships/hyperlink" Target="https://hal.science/hal-04336700v1" TargetMode="External"/><Relationship Id="rId18" Type="http://schemas.openxmlformats.org/officeDocument/2006/relationships/hyperlink" Target="https://hal.science/hal-04336706v1" TargetMode="External"/><Relationship Id="rId19" Type="http://schemas.openxmlformats.org/officeDocument/2006/relationships/hyperlink" Target="https://hal.science/hal-04336695v1" TargetMode="External"/><Relationship Id="rId20" Type="http://schemas.openxmlformats.org/officeDocument/2006/relationships/hyperlink" Target="https://hal.science/hal-0433669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CHARVIN</dc:title>
  <dc:description>CV</dc:description>
  <dc:subject/>
  <cp:keywords/>
  <cp:category/>
  <cp:lastModifiedBy/>
  <dcterms:created xsi:type="dcterms:W3CDTF">2026-04-16T02:35:33+02:00</dcterms:created>
  <dcterms:modified xsi:type="dcterms:W3CDTF">2026-04-16T02:35:33+02:00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