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Barbara Bonazzi </w:t>
      </w:r>
      <w:r>
        <w:rPr>
          <w:color w:val="641e6e"/>
        </w:rPr>
        <w:t xml:space="preserve">Ingénieure d’études chargée de l'édition de corpus numériques (UAR 2999 - Consortium Distam)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barbara-bonazzi</w:t>
        </w:r>
      </w:hyperlink>
    </w:p>
    <w:p>
      <w:pPr>
        <w:numPr>
          <w:ilvl w:val="0"/>
          <w:numId w:val="1"/>
        </w:numPr>
      </w:pPr>
      <w:r>
        <w:rPr/>
        <w:t xml:space="preserve"> ORCID : </w:t>
      </w:r>
      <w:hyperlink r:id="rId8" w:history="1">
        <w:r>
          <w:rPr>
            <w:color w:val="#410a8c"/>
            <w:u w:val="single"/>
          </w:rPr>
          <w:t xml:space="preserve">0000-0002-6301-1087</w:t>
        </w:r>
      </w:hyperlink>
    </w:p>
    <w:p>
      <w:pPr>
        <w:numPr>
          <w:ilvl w:val="0"/>
          <w:numId w:val="1"/>
        </w:numPr>
      </w:pPr>
      <w:r>
        <w:rPr/>
        <w:t xml:space="preserve"> IdRef : </w:t>
      </w:r>
      <w:hyperlink r:id="rId9" w:history="1">
        <w:r>
          <w:rPr>
            <w:color w:val="#410a8c"/>
            <w:u w:val="single"/>
          </w:rPr>
          <w:t xml:space="preserve">123480140</w:t>
        </w:r>
      </w:hyperlink>
    </w:p>
    <w:p>
      <w:pPr>
        <w:numPr>
          <w:ilvl w:val="0"/>
          <w:numId w:val="1"/>
        </w:numPr>
      </w:pPr>
      <w:r>
        <w:rPr/>
        <w:t xml:space="preserve"> VIAF : </w:t>
      </w:r>
      <w:hyperlink r:id="rId10" w:history="1">
        <w:r>
          <w:rPr>
            <w:color w:val="#410a8c"/>
            <w:u w:val="single"/>
          </w:rPr>
          <w:t xml:space="preserve">202225317</w:t>
        </w:r>
      </w:hyperlink>
    </w:p>
    <w:p>
      <w:pPr>
        <w:spacing w:before="600"/>
      </w:pPr>
    </w:p>
    <w:p>
      <w:pPr>
        <w:pStyle w:val="Heading2"/>
      </w:pPr>
      <w:r>
        <w:rPr>
          <w:color w:val="1e198e"/>
          <w:b w:val="1"/>
          <w:bCs w:val="1"/>
        </w:rPr>
        <w:t xml:space="preserve">Présentation</w:t>
      </w:r>
    </w:p>
    <w:p>
      <w:pPr>
        <w:spacing w:after="100"/>
      </w:pPr>
    </w:p>
    <w:p>
      <w:pPr>
        <w:pStyle w:val="Heading1"/>
      </w:pPr>
      <w:r>
        <w:rPr/>
        <w:t xml:space="preserve">EXPÉRIENCES PROFESSIONNELLES</w:t>
      </w:r>
    </w:p>
    <w:p>
      <w:pPr/>
      <w:r>
        <w:rPr>
          <w:b w:val="1"/>
          <w:bCs w:val="1"/>
        </w:rPr>
        <w:t xml:space="preserve">IE Chargée de l'édition de corpus numériques (UAR 2999 - Consortium HN Distam)</w:t>
      </w:r>
      <w:r>
        <w:rPr/>
        <w:t xml:space="preserve">Depuis avril 2025</w:t>
      </w:r>
    </w:p>
    <w:p>
      <w:pPr>
        <w:numPr>
          <w:ilvl w:val="0"/>
          <w:numId w:val="2"/>
        </w:numPr>
      </w:pPr>
      <w:r>
        <w:rPr/>
        <w:t xml:space="preserve">Accompagnement de projets numériques</w:t>
      </w:r>
    </w:p>
    <w:p>
      <w:pPr>
        <w:numPr>
          <w:ilvl w:val="0"/>
          <w:numId w:val="2"/>
        </w:numPr>
      </w:pPr>
      <w:r>
        <w:rPr/>
        <w:t xml:space="preserve">Référente métadonnées</w:t>
      </w:r>
    </w:p>
    <w:p>
      <w:pPr>
        <w:numPr>
          <w:ilvl w:val="0"/>
          <w:numId w:val="2"/>
        </w:numPr>
      </w:pPr>
      <w:r>
        <w:rPr/>
        <w:t xml:space="preserve">Référente PGD</w:t>
      </w:r>
    </w:p>
    <w:p>
      <w:pPr>
        <w:numPr>
          <w:ilvl w:val="0"/>
          <w:numId w:val="2"/>
        </w:numPr>
      </w:pPr>
      <w:r>
        <w:rPr/>
        <w:t xml:space="preserve">Gestionnaire de la platedorme Omeka S &amp;quot;études aréales&amp;quot;</w:t>
      </w:r>
    </w:p>
    <w:p>
      <w:pPr>
        <w:numPr>
          <w:ilvl w:val="0"/>
          <w:numId w:val="2"/>
        </w:numPr>
      </w:pPr>
      <w:r>
        <w:rPr/>
        <w:t xml:space="preserve">Gestionnaire de la collection HAL DISTAM</w:t>
      </w:r>
    </w:p>
    <w:p>
      <w:pPr/>
      <w:r>
        <w:rPr>
          <w:b w:val="1"/>
          <w:bCs w:val="1"/>
        </w:rPr>
        <w:t xml:space="preserve">IE en analyses des sources historiques et culturelles CNRS (CHS ‐ Centre d’Histoire sociale des mondes contemporains – UMR 8058)</w:t>
      </w:r>
      <w:r>
        <w:rPr/>
        <w:t xml:space="preserve">2019- 2025•	Élaboration de projets de recherche•	Accompagnement technique et gestion des données pour les projets financés de l’UMR•	Membre de l’équipe de pilotage du Maitron 2022-2024•	Conception, gestion et développement des outils d'exploitation, de médiation et de diffusion de l'information scientifique de l'UMR : site web, bases de données•	Référente gestion et structuration des données•	Conseil sur les dispositifs de la science ouverte et les outils numériques•	Coordination scientifique du projet numérique  PALiBR (Pensée anarchiste et libertaire en brochures) (2014-2022)•	Programme Dictionnaire Maitron : gestion et curation de la base de données•	Conception et direction éditoriale du site Internet du CHS et d'autres produits numériques</w:t>
      </w:r>
    </w:p>
    <w:p>
      <w:pPr/>
      <w:r>
        <w:rPr>
          <w:b w:val="1"/>
          <w:bCs w:val="1"/>
        </w:rPr>
        <w:t xml:space="preserve">IE Chargé de documentation CNRS (CHS ‐ Centre d’Histoire sociale du XXe siècle – UMR 8058)</w:t>
      </w:r>
      <w:r>
        <w:rPr/>
        <w:t xml:space="preserve">2013‐2019•	Programme Dictionnaire Maitron : gestion et curation de la base de données•	Gestion de la bibliothèque de recherche du CHS•	Communication et valorisation</w:t>
      </w:r>
    </w:p>
    <w:p>
      <w:pPr/>
      <w:r>
        <w:rPr>
          <w:b w:val="1"/>
          <w:bCs w:val="1"/>
        </w:rPr>
        <w:t xml:space="preserve">IE Bibliothéconomiste MESR (École française d’Extrême‐ Orient, EFEO)</w:t>
      </w:r>
      <w:r>
        <w:rPr/>
        <w:t xml:space="preserve">2002‐2013•	Responsable du fonds chinois de la bibliothèque•	Responsable du site web et responsable technique de la diffusion de la production scientifique électronique•	Membre du COSI (Comité pour le Système d’Information) de l’EFEO•	Chargée de l’archivage à long terme de la photothèque au CINES•	Création et maintenance d’un site web (langages PHP, HTML, SHTML et XML), maintenance de bases de données (MySQL)</w:t>
      </w:r>
    </w:p>
    <w:p>
      <w:pPr>
        <w:pStyle w:val="Heading1"/>
      </w:pPr>
      <w:r>
        <w:rPr/>
        <w:t xml:space="preserve">ORGANISATION PROJETS SCIENTIFIQUES</w:t>
      </w:r>
    </w:p>
    <w:p>
      <w:pPr/>
      <w:r>
        <w:rPr/>
        <w:t xml:space="preserve">•	Co‐organisation des journées d’étude : « Archives en mouvement : les 20 ans du CODHOS ». CODHOS, 2022•	Co‐organisation du cycle « Cinéma et sources », 2021‐2023•	Organisation des « Journées Maitron », 2017‐2021•	Organisation de stages, de journées d'études et du séminaire « Territoires et militants communistes : approches plurielles et comparées »</w:t>
      </w:r>
    </w:p>
    <w:p>
      <w:pPr>
        <w:pStyle w:val="Heading1"/>
      </w:pPr>
      <w:r>
        <w:rPr/>
        <w:t xml:space="preserve">RESPONSABILITÉS COLLECTIVES</w:t>
      </w:r>
    </w:p>
    <w:p>
      <w:pPr/>
      <w:r>
        <w:rPr/>
        <w:t xml:space="preserve">•	Membre du bureau du CODHOS (Collectif des centres de documentation en histoire ouvrière et sociale) depuis 2013, présidente de l’association 2019‐2023•	Membre du réseau ISORE 2019-•	Membre du comité technique du Consortium ArcMC (Archives des mondes contemporains) 2014‐2016•	Membre du groupe Paris 1 bibliothèque Condorcet 2014-2019•	Représentante du CHS au sein du groupe de travail du GED Condorcet sur les « Bibliothèques des chercheurs »•	Membre du réseau DocAsie 2007‐2013•	Membre de EASL (European Association of Sinological Librarians) 2003‐2013</w:t>
      </w:r>
    </w:p>
    <w:p>
      <w:pPr>
        <w:pStyle w:val="Heading1"/>
      </w:pPr>
      <w:r>
        <w:rPr/>
        <w:t xml:space="preserve">FORMATION</w:t>
      </w:r>
    </w:p>
    <w:p>
      <w:pPr/>
      <w:r>
        <w:rPr/>
        <w:t xml:space="preserve">DEA de Chinois • 1997 • Université Paris VII ‐ Denis Diderot</w:t>
      </w:r>
    </w:p>
    <w:p>
      <w:pPr>
        <w:numPr>
          <w:ilvl w:val="0"/>
          <w:numId w:val="3"/>
        </w:numPr>
      </w:pPr>
      <w:r>
        <w:rPr/>
        <w:t xml:space="preserve">« Les représentations des Enfers dans les sources pré‐Han et Han », sous la direction de Mme I. Robinet ; mention très bienMaîtrise en langues orientales (chinois) • 1994 • Université Ca’Foscari, Venise</w:t>
      </w:r>
    </w:p>
    <w:p>
      <w:pPr>
        <w:numPr>
          <w:ilvl w:val="0"/>
          <w:numId w:val="3"/>
        </w:numPr>
      </w:pPr>
      <w:r>
        <w:rPr/>
        <w:t xml:space="preserve">« Le merveilleux dans la littérature chinoise », sous la direction de M. A. Cadonna ; mention excellente avec félicitations du jury</w:t>
      </w:r>
    </w:p>
    <w:p>
      <w:pPr>
        <w:pStyle w:val="Heading1"/>
      </w:pPr>
      <w:r>
        <w:rPr/>
        <w:t xml:space="preserve">FORMATION CONTINUE</w:t>
      </w:r>
    </w:p>
    <w:p>
      <w:pPr/>
      <w:r>
        <w:rPr/>
        <w:t xml:space="preserve">2024  	Formation à la Création sonore2023  	Formation à la base de données Heurist2022  	Ateliers TEI : initiation, approfondissement, atelier pratique2021  	Action nationale de formation (ANF) &amp;quot;Gestion de projet sur les sources numériques en SHS&amp;quot;</w:t>
      </w:r>
    </w:p>
    <w:p>
      <w:pPr>
        <w:pStyle w:val="Heading1"/>
      </w:pPr>
      <w:r>
        <w:rPr/>
        <w:t xml:space="preserve">OUTILS INFORMATIQUES ET NUMÉRIQUES</w:t>
      </w:r>
    </w:p>
    <w:p>
      <w:pPr/>
      <w:r>
        <w:rPr/>
        <w:t xml:space="preserve">•	Analyse de données : Excel, Heurist, bases de données relationnelles•	Archivage des données : NAKALA•	Veille bibliographique et documentaire : Zotero et Netvibes•	Gestion de site internet : langages HTML, SHTML, XML, notions de PHP/MySQL ; logiciels Dreamweaver, Kompozer ; logiciels FTP ; CMS Wordpress, Spip•	Gestion de projet : Plan de gestion de données, diagramme de Gantt•	Valorisation de la recherche : carnet Hypothèses•	Archivage à long terme : Facile•	Bureautique : Pack Office, LibreOffice, offre Frama•	Traitement des images et infographie : Photoshop, Genial.ly</w:t>
      </w:r>
    </w:p>
    <w:p>
      <w:pPr>
        <w:pStyle w:val="Heading1"/>
      </w:pPr>
      <w:r>
        <w:rPr/>
        <w:t xml:space="preserve">INFORMATIQUE DOCUMENTAIRE</w:t>
      </w:r>
    </w:p>
    <w:p>
      <w:pPr/>
      <w:r>
        <w:rPr/>
        <w:t xml:space="preserve">•	Catalogage et traitement de l’information : ISBD, Unimarc, protocole d’échange Z39‐50, EAD, TEI, DC, indexation RAMEAU, notion du modèle FRBR, notion de RDF et web sémantique•	Logiciels métier : Sudoc, Calames, Aleph, KOHA, PMB, Xmetal.•	Catalogage en langues non latines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Panoplies militantes : objets en actions et en collections</w:t>
              </w:r>
            </w:hyperlink>
          </w:p>
          <w:p>
            <w:pPr/>
            <w:hyperlink r:id="rId12" w:history="1">
              <w:r>
                <w:rPr>
                  <w:color w:val="#410a8c"/>
                  <w:u w:val="single"/>
                </w:rPr>
                <w:t xml:space="preserve">Barbara Bonazzi</w:t>
              </w:r>
            </w:hyperlink>
            <w:r>
              <w:rPr/>
              <w:t xml:space="preserve">,</w:t>
            </w:r>
            <w:hyperlink r:id="rId13" w:history="1">
              <w:r>
                <w:rPr>
                  <w:color w:val="#410a8c"/>
                  <w:u w:val="single"/>
                </w:rPr>
                <w:t xml:space="preserve">Paul Boulland</w:t>
              </w:r>
            </w:hyperlink>
          </w:p>
          <w:p>
            <w:pPr/>
            <w:r>
              <w:rPr>
                <w:i w:val="1"/>
                <w:iCs w:val="1"/>
              </w:rPr>
              <w:t xml:space="preserve">Journée « Désirs d'objets » -29 mars 2024</w:t>
            </w:r>
            <w:r>
              <w:rPr/>
              <w:t xml:space="preserve">, Centre d’histoire sociale des mondes contemporains (CHS); Centre tourangeau d’histoire et d’étude des sources (CeTHiS); Unité Mixte de Recherche Temps, espaces, langages, Europe méridionale, Méditerranée (TELEMMe), AMU-CNRS. Aix-Marseille Université (AMU); Département de la recherche et de l’enseignement du Musée des civilisations de l’Europe et de la Méditerranée (MUCEM), Mar 2024, Marseille, France</w:t>
            </w:r>
          </w:p>
          <w:p>
            <w:pPr/>
            <w:r>
              <w:rPr/>
              <w:t xml:space="preserve">Communication dans un congrès</w:t>
            </w:r>
          </w:p>
          <w:p>
            <w:pPr/>
            <w:hyperlink r:id="rId11" w:history="1">
              <w:r>
                <w:rPr>
                  <w:color w:val="#410a8c"/>
                  <w:u w:val="single"/>
                </w:rPr>
                <w:t xml:space="preserve">hal-04982035v1</w:t>
              </w:r>
            </w:hyperlink>
          </w:p>
        </w:tc>
      </w:tr>
      <w:tr>
        <w:trPr/>
        <w:tc>
          <w:tcPr>
            <w:noWrap/>
          </w:tcPr>
          <w:p>
            <w:pPr>
              <w:spacing w:after="200"/>
            </w:pPr>
            <w:hyperlink r:id="rId14" w:history="1">
              <w:r>
                <w:rPr>
                  <w:color w:val="1e198e"/>
                  <w:b w:val="1"/>
                  <w:bCs w:val="1"/>
                  <w:u w:val="single"/>
                </w:rPr>
                <w:t xml:space="preserve">Le projet MATOS Mémoire, Archives et Transmission des Objets militantS</w:t>
              </w:r>
            </w:hyperlink>
          </w:p>
          <w:p>
            <w:pPr/>
            <w:hyperlink r:id="rId12" w:history="1">
              <w:r>
                <w:rPr>
                  <w:color w:val="#410a8c"/>
                  <w:u w:val="single"/>
                </w:rPr>
                <w:t xml:space="preserve">Barbara Bonazzi</w:t>
              </w:r>
            </w:hyperlink>
            <w:r>
              <w:rPr/>
              <w:t xml:space="preserve">,</w:t>
            </w:r>
            <w:hyperlink r:id="rId13" w:history="1">
              <w:r>
                <w:rPr>
                  <w:color w:val="#410a8c"/>
                  <w:u w:val="single"/>
                </w:rPr>
                <w:t xml:space="preserve">Paul Boulland</w:t>
              </w:r>
            </w:hyperlink>
          </w:p>
          <w:p>
            <w:pPr/>
            <w:r>
              <w:rPr>
                <w:i w:val="1"/>
                <w:iCs w:val="1"/>
              </w:rPr>
              <w:t xml:space="preserve">Dealing with “activist artefacts” (products of the workers' movement and social movements): Conservation, Valorisation, History</w:t>
            </w:r>
            <w:r>
              <w:rPr/>
              <w:t xml:space="preserve">, IALHI (International Association of Labour History Institutions); La Contemporaine, Sep 2024, Nanterre (92), France</w:t>
            </w:r>
          </w:p>
          <w:p>
            <w:pPr/>
            <w:r>
              <w:rPr/>
              <w:t xml:space="preserve">Communication dans un congrès</w:t>
            </w:r>
          </w:p>
          <w:p>
            <w:pPr/>
            <w:hyperlink r:id="rId14" w:history="1">
              <w:r>
                <w:rPr>
                  <w:color w:val="#410a8c"/>
                  <w:u w:val="single"/>
                </w:rPr>
                <w:t xml:space="preserve">hal-04982097v1</w:t>
              </w:r>
            </w:hyperlink>
          </w:p>
        </w:tc>
      </w:tr>
      <w:tr>
        <w:trPr/>
        <w:tc>
          <w:tcPr>
            <w:noWrap/>
          </w:tcPr>
          <w:p>
            <w:pPr>
              <w:spacing w:after="200"/>
            </w:pPr>
            <w:hyperlink r:id="rId15" w:history="1">
              <w:r>
                <w:rPr>
                  <w:color w:val="1e198e"/>
                  <w:b w:val="1"/>
                  <w:bCs w:val="1"/>
                  <w:u w:val="single"/>
                </w:rPr>
                <w:t xml:space="preserve">PALiBr : la Pensée Anarchiste et Libertaire en Brochures.</w:t>
              </w:r>
            </w:hyperlink>
          </w:p>
          <w:p>
            <w:pPr/>
            <w:hyperlink r:id="rId12" w:history="1">
              <w:r>
                <w:rPr>
                  <w:color w:val="#410a8c"/>
                  <w:u w:val="single"/>
                </w:rPr>
                <w:t xml:space="preserve">Barbara Bonazzi</w:t>
              </w:r>
            </w:hyperlink>
          </w:p>
          <w:p>
            <w:pPr/>
            <w:r>
              <w:rPr>
                <w:i w:val="1"/>
                <w:iCs w:val="1"/>
              </w:rPr>
              <w:t xml:space="preserve">Les éPOPées du Campus Condorcet</w:t>
            </w:r>
            <w:r>
              <w:rPr/>
              <w:t xml:space="preserve">, Sep 2021, Auberviliers, France</w:t>
            </w:r>
          </w:p>
          <w:p>
            <w:pPr/>
            <w:r>
              <w:rPr/>
              <w:t xml:space="preserve">Communication dans un congrès</w:t>
            </w:r>
          </w:p>
          <w:p>
            <w:pPr/>
            <w:hyperlink r:id="rId15" w:history="1">
              <w:r>
                <w:rPr>
                  <w:color w:val="#410a8c"/>
                  <w:u w:val="single"/>
                </w:rPr>
                <w:t xml:space="preserve">hal-04981817v1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5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A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D3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rbara-bonazzi" TargetMode="External"/><Relationship Id="rId8" Type="http://schemas.openxmlformats.org/officeDocument/2006/relationships/hyperlink" Target="https://orcid.org/0000-0002-6301-1087" TargetMode="External"/><Relationship Id="rId9" Type="http://schemas.openxmlformats.org/officeDocument/2006/relationships/hyperlink" Target="https://www.idref.fr/123480140" TargetMode="External"/><Relationship Id="rId10" Type="http://schemas.openxmlformats.org/officeDocument/2006/relationships/hyperlink" Target="https://viaf.org/viaf/202225317" TargetMode="External"/><Relationship Id="rId11" Type="http://schemas.openxmlformats.org/officeDocument/2006/relationships/hyperlink" Target="https://hal.science/hal-04982035v1" TargetMode="External"/><Relationship Id="rId12" Type="http://schemas.openxmlformats.org/officeDocument/2006/relationships/hyperlink" Target="https://hal.science/search/index/?q=*&amp;authFullName_s=Barbara Bonazzi" TargetMode="External"/><Relationship Id="rId13" Type="http://schemas.openxmlformats.org/officeDocument/2006/relationships/hyperlink" Target="https://hal.science/search/index/?q=*&amp;authFullName_s=Paul Boulland" TargetMode="External"/><Relationship Id="rId14" Type="http://schemas.openxmlformats.org/officeDocument/2006/relationships/hyperlink" Target="https://hal.science/hal-04982097v1" TargetMode="External"/><Relationship Id="rId15" Type="http://schemas.openxmlformats.org/officeDocument/2006/relationships/hyperlink" Target="https://hal.science/hal-04981817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Barbara Bonazzi</dc:title>
  <dc:description>CV</dc:description>
  <dc:subject/>
  <cp:keywords/>
  <cp:category/>
  <cp:lastModifiedBy/>
  <dcterms:created xsi:type="dcterms:W3CDTF">2026-03-15T07:27:18+01:00</dcterms:created>
  <dcterms:modified xsi:type="dcterms:W3CDTF">2026-03-15T07:27:18+01:00</dcterms:modified>
</cp:coreProperties>
</file>

<file path=docProps/custom.xml><?xml version="1.0" encoding="utf-8"?>
<Properties xmlns="http://schemas.openxmlformats.org/officeDocument/2006/custom-properties" xmlns:vt="http://schemas.openxmlformats.org/officeDocument/2006/docPropsVTypes"/>
</file>