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Beys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Gênes pleure des larmes d’argent : émotions et allégories politiques (1505-1508)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Bruno Méniel, Élisabeth Gaucher-Rémond, Louise Millon-Hazo, Ambre Vilain (éd.). </w:t>
            </w:r>
            <w:r>
              <w:rPr>
                <w:i w:val="1"/>
                <w:iCs w:val="1"/>
              </w:rPr>
              <w:t xml:space="preserve">Le Partage des Émotions au Moyen Âge et à la Renaissance</w:t>
            </w:r>
            <w:r>
              <w:rPr/>
              <w:t xml:space="preserve">, Honoré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château du Silence du Maître de Jean Thenaud : célébration de Claude de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Pascale Mounier (éd.). </w:t>
            </w:r>
            <w:r>
              <w:rPr>
                <w:i w:val="1"/>
                <w:iCs w:val="1"/>
              </w:rPr>
              <w:t xml:space="preserve">Dire le silence à la Renaissance</w:t>
            </w:r>
            <w:r>
              <w:rPr/>
              <w:t xml:space="preserve">, Grenoble, UGA Editions, A paraître, « Ateliers de l'imaginaire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de Gerson dans les manuscrits de son œuvre : de l’icon peregrini à l’écrivain-donateur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Isabelle Fabre (Éd.). </w:t>
            </w:r>
            <w:r>
              <w:rPr>
                <w:i w:val="1"/>
                <w:iCs w:val="1"/>
              </w:rPr>
              <w:t xml:space="preserve">Jean Gerson écrivain. De l’œuvre latine et française à sa réception européenne (XVe-XVIIe siècle)</w:t>
            </w:r>
            <w:r>
              <w:rPr/>
              <w:t xml:space="preserve">, Genève, Librairie Droz, p. 467-491,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 d’une autopsie – autopsie d’une image : indices structurels, stylistiques et iconographiques de la miniature de la Grande Chirurgie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Béatrice Bakhouche, Daniel Le Blévec, Évelyne Berriot-Salvadore (Éd.). </w:t>
            </w:r>
            <w:r>
              <w:rPr>
                <w:i w:val="1"/>
                <w:iCs w:val="1"/>
              </w:rPr>
              <w:t xml:space="preserve">Gui de Chauliac et sa Grande Chirurgie</w:t>
            </w:r>
            <w:r>
              <w:rPr/>
              <w:t xml:space="preserve">, N° 111, Brepols, p. 143-156, 2023, collection « De Divinis Artibus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image unique : Gui Foucois, arbitre entre l'évêque et le roi (Montpellier, 1260 - ca 1310-1320)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Damien Carraz et Daniel Le Blévec (dir.), Xavier Hélary (introduction) et Jacques Chiffoleau (conclusion). </w:t>
            </w:r>
            <w:r>
              <w:rPr>
                <w:i w:val="1"/>
                <w:iCs w:val="1"/>
              </w:rPr>
              <w:t xml:space="preserve">Gui Foucois, pape Clément IV, et le Midi</w:t>
            </w:r>
            <w:r>
              <w:rPr/>
              <w:t xml:space="preserve">, Cahiers de Fanjeaux n° 57, Centre d'études historiques de Fanjeaux, p. 383 - 407,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décor du Petit Thalamus : célébration de la mémoire de Montpellier, de son écriture officielle, de ses rituels communautaires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coordonné par Gilda Caïti-Russo &amp; Daniel Le Blévec avec la collaboration de Florence Clavaud. </w:t>
            </w:r>
            <w:r>
              <w:rPr>
                <w:i w:val="1"/>
                <w:iCs w:val="1"/>
              </w:rPr>
              <w:t xml:space="preserve">Le Petit Thalamus de Montpellier. Les Annales occitanes"</w:t>
            </w:r>
            <w:r>
              <w:rPr/>
              <w:t xml:space="preserve">, Presses Universitaires de la Méditerranée (PULM), p. 75-90,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Vultus Trifrons dans le Liber prophetarum papalium : présence d'une image transgressive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Sylvie Caucanas, Michelle Fournié, Daniel Le Blévec, Jean-Claude Schmitt (dir.). </w:t>
            </w:r>
            <w:r>
              <w:rPr>
                <w:i w:val="1"/>
                <w:iCs w:val="1"/>
              </w:rPr>
              <w:t xml:space="preserve">Conformisme et transgression dans l'Église méridionale (Xe-XVe siècle)</w:t>
            </w:r>
            <w:r>
              <w:rPr/>
              <w:t xml:space="preserve">, Cahiers de Fanjeaux n° 56, Centre d'études historiques de Fanjeaux, p. 249-272, Pl. V à VIII,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semi-grisailles du Triumphe de Temperance : respect du texte et interprétation picturale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Isabelle Fabre et Gilles Polizzi (éd.). </w:t>
            </w:r>
            <w:r>
              <w:rPr>
                <w:i w:val="1"/>
                <w:iCs w:val="1"/>
              </w:rPr>
              <w:t xml:space="preserve">Jean Thenaud voyageur, poète et cabaliste</w:t>
            </w:r>
            <w:r>
              <w:rPr/>
              <w:t xml:space="preserve">, Cahiers d'Humanisme et Renaissance (n° 168), Genève, Librairie Droz, p. 219-240,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L’hommage du livre à François Ier : des lettrés promoteurs de leur carrière et « acteurs » de l’image royale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Petey-Girard Bruno, Polizzi Gilles, Tran Trung. </w:t>
            </w:r>
            <w:r>
              <w:rPr>
                <w:i w:val="1"/>
                <w:iCs w:val="1"/>
              </w:rPr>
              <w:t xml:space="preserve">François Ier imaginé 1515-1547, colloque international du 9 au 11 avril 2015 organisé par RHR et la Société Française d’Études du Seizième siècle</w:t>
            </w:r>
            <w:r>
              <w:rPr/>
              <w:t xml:space="preserve">, Droz, 197-216, pl. 7 à 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halshs-02162277v1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manuscrit à l’autre : le décor historié des Petits Thalami montpelliérains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Aysso es lo comessamen : écritures et mémoires du Montpellier médiéval</w:t>
            </w:r>
            <w:r>
              <w:rPr/>
              <w:t xml:space="preserve">, pp.91-108,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Becket victime de la passion et de la violence dans l’Abregé des Croniques de Noël de Fribois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Textes réunis par Bernard Andenmatten, Armand Jamme, Laurence Moulinier-Brogi et Marilyn Nicoud. </w:t>
            </w:r>
            <w:r>
              <w:rPr>
                <w:i w:val="1"/>
                <w:iCs w:val="1"/>
              </w:rPr>
              <w:t xml:space="preserve">Passions et pulsions à la cour (Moyen Âge-Temps modernes)</w:t>
            </w:r>
            <w:r>
              <w:rPr/>
              <w:t xml:space="preserve">, 68, </w:t>
            </w:r>
            <w:hyperlink r:id="rId19" w:history="1">
              <w:r>
                <w:rPr>
                  <w:color w:val="#410a8c"/>
                  <w:u w:val="single"/>
                </w:rPr>
                <w:t xml:space="preserve">Sismel-Ed. Galuzzo</w:t>
              </w:r>
            </w:hyperlink>
            <w:r>
              <w:rPr/>
              <w:t xml:space="preserve">, pp.115-134, 2015, Micrologus' Library, 978-88-8450-653-5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halshs-01496972v1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collysee d’Eutrapelye : quand l’image sublime le texte ? Image et texte dans Le Triumphe de Temperance de Jean Thenaud », Charles Oliver Stiker-Métral et Marie-Claire Thomine (éd.). Eutrapélie ou l’impertinence polie : de l’Antiquité à l’âge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 à l’Enfant, réceptrice du livre dans les manuscrits méridionaux (XIIIe siècle -XIVe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2016, Culture religieuse méridionale : les manuscrits et leur contexte artistique - II. Manuscrits et Société [51e Colloque de Fanjeaux, 29 juin-2 juillet 2015], 51, pp.309-325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L’hommage du livre à François Ier : une image royale multiple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2014, 79 (79), pp.101-128.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⟨10.3406/rhren.2014.3384⟩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Louis XII dans ses manuscrits et ceux de son entourage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2011, n° 35, décembre-janvier, p. 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halshs-00684027v1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lettres peintes du Petit Thalamus (AMM, ms. AA9) : ancrage politique et singularité conjoncturelle », dans Patrimoine intellectuel de Montpellier, sous la direction de Béatrice Bakhouche. https://pim.hypotheses.org/575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devoir de Tempérance : la quête d'une noblesse en quête d'exemplarité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et la Vertu. Noblesses de sang et noblesses d'âme au Moyen Âge</w:t>
            </w:r>
            <w:r>
              <w:rPr/>
              <w:t xml:space="preserve">, sous la direction de Clément de Vasselot, Martin Aurell, Frédérique Lachaud, Oct 2023, Université de Poitiers-Centre d'études supérieures de civilisation médiévale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dans les collections claravalliennes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Beys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halshs-01496967v1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2425v1" TargetMode="External"/><Relationship Id="rId8" Type="http://schemas.openxmlformats.org/officeDocument/2006/relationships/hyperlink" Target="https://hal.science/search/index/?q=*&amp;authFullName_s=B&#233;atrice Beys" TargetMode="External"/><Relationship Id="rId9" Type="http://schemas.openxmlformats.org/officeDocument/2006/relationships/hyperlink" Target="https://hal.science/hal-04912418v1" TargetMode="External"/><Relationship Id="rId10" Type="http://schemas.openxmlformats.org/officeDocument/2006/relationships/hyperlink" Target="https://hal.science/hal-04908971v1" TargetMode="External"/><Relationship Id="rId11" Type="http://schemas.openxmlformats.org/officeDocument/2006/relationships/hyperlink" Target="https://hal.science/hal-04908906v1" TargetMode="External"/><Relationship Id="rId12" Type="http://schemas.openxmlformats.org/officeDocument/2006/relationships/hyperlink" Target="https://hal.science/hal-04912390v1" TargetMode="External"/><Relationship Id="rId13" Type="http://schemas.openxmlformats.org/officeDocument/2006/relationships/hyperlink" Target="https://hal.science/hal-04912366v1" TargetMode="External"/><Relationship Id="rId14" Type="http://schemas.openxmlformats.org/officeDocument/2006/relationships/hyperlink" Target="https://hal.science/hal-04912385v1" TargetMode="External"/><Relationship Id="rId15" Type="http://schemas.openxmlformats.org/officeDocument/2006/relationships/hyperlink" Target="https://hal.science/hal-04912402v1" TargetMode="External"/><Relationship Id="rId16" Type="http://schemas.openxmlformats.org/officeDocument/2006/relationships/hyperlink" Target="https://shs.hal.science/halshs-02162277v1" TargetMode="External"/><Relationship Id="rId17" Type="http://schemas.openxmlformats.org/officeDocument/2006/relationships/hyperlink" Target="https://shs.hal.science/halshs-01867172v1" TargetMode="External"/><Relationship Id="rId18" Type="http://schemas.openxmlformats.org/officeDocument/2006/relationships/hyperlink" Target="https://shs.hal.science/halshs-01496972v1" TargetMode="External"/><Relationship Id="rId19" Type="http://schemas.openxmlformats.org/officeDocument/2006/relationships/hyperlink" Target="http://www.sismel.it" TargetMode="External"/><Relationship Id="rId20" Type="http://schemas.openxmlformats.org/officeDocument/2006/relationships/hyperlink" Target="https://hal.science/hal-04912482v1" TargetMode="External"/><Relationship Id="rId21" Type="http://schemas.openxmlformats.org/officeDocument/2006/relationships/hyperlink" Target="https://shs.hal.science/halshs-01496964v1" TargetMode="External"/><Relationship Id="rId22" Type="http://schemas.openxmlformats.org/officeDocument/2006/relationships/hyperlink" Target="https://shs.hal.science/halshs-01213823v1" TargetMode="External"/><Relationship Id="rId23" Type="http://schemas.openxmlformats.org/officeDocument/2006/relationships/hyperlink" Target="https://dx.doi.org/10.3406/rhren.2014.3384" TargetMode="External"/><Relationship Id="rId24" Type="http://schemas.openxmlformats.org/officeDocument/2006/relationships/hyperlink" Target="https://shs.hal.science/halshs-00684027v1" TargetMode="External"/><Relationship Id="rId25" Type="http://schemas.openxmlformats.org/officeDocument/2006/relationships/hyperlink" Target="https://hal.science/hal-04915710v1" TargetMode="External"/><Relationship Id="rId26" Type="http://schemas.openxmlformats.org/officeDocument/2006/relationships/hyperlink" Target="https://hal.science/hal-04915715v1" TargetMode="External"/><Relationship Id="rId27" Type="http://schemas.openxmlformats.org/officeDocument/2006/relationships/hyperlink" Target="https://shs.hal.science/halshs-0149696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Beys</dc:title>
  <dc:description>CV</dc:description>
  <dc:subject/>
  <cp:keywords/>
  <cp:category/>
  <cp:lastModifiedBy/>
  <dcterms:created xsi:type="dcterms:W3CDTF">2026-05-01T08:41:44+02:00</dcterms:created>
  <dcterms:modified xsi:type="dcterms:W3CDTF">2026-05-01T08:41:44+02:00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