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Combes </w:t>
      </w:r>
      <w:r>
        <w:rPr>
          <w:color w:val="641e6e"/>
        </w:rPr>
        <w:t xml:space="preserve">Doctorant en sciences de gestion à Mines Paris –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benjamin-combes</w:t>
        </w:r>
      </w:hyperlink>
    </w:p>
    <w:p>
      <w:pPr>
        <w:numPr>
          <w:ilvl w:val="0"/>
          <w:numId w:val="1"/>
        </w:numPr>
      </w:pPr>
      <w:r>
        <w:rPr/>
        <w:t xml:space="preserve"> ORCID : </w:t>
      </w:r>
      <w:hyperlink r:id="rId9" w:history="1">
        <w:r>
          <w:rPr>
            <w:color w:val="#410a8c"/>
            <w:u w:val="single"/>
          </w:rPr>
          <w:t xml:space="preserve">0009-0003-3521-5124</w:t>
        </w:r>
      </w:hyperlink>
    </w:p>
    <w:p>
      <w:pPr>
        <w:spacing w:before="600"/>
      </w:pPr>
    </w:p>
    <w:p>
      <w:pPr>
        <w:pStyle w:val="Heading2"/>
      </w:pPr>
      <w:r>
        <w:rPr>
          <w:color w:val="1e198e"/>
          <w:b w:val="1"/>
          <w:bCs w:val="1"/>
        </w:rPr>
        <w:t xml:space="preserve">Présentation</w:t>
      </w:r>
    </w:p>
    <w:p>
      <w:pPr>
        <w:spacing w:after="100"/>
      </w:pPr>
    </w:p>
    <w:p>
      <w:pPr/>
      <w:r>
        <w:rPr/>
        <w:t xml:space="preserve">Je suis doctorant en Sciences de gestion au Centre de Gestion Scientifique (CGS-i3 UMR CNRS 9217) de Mines Paris - PSL depuis mai 2023. Ma thèse, encadrée par Franck Aggeri et Valérie Guillard, porte sur les modèles d'affaires sobres, la durabilité forte dans les organisations et le rôle des dispositifs de gestion et des agencements marchands dans la construction de nouveaux modèles de sobriété.</w:t>
      </w:r>
    </w:p>
    <w:p>
      <w:pPr/>
      <w:r>
        <w:rPr/>
        <w:t xml:space="preserve">Mes recherches sont à l'intersection du management, des </w:t>
      </w:r>
      <w:r>
        <w:rPr>
          <w:i w:val="1"/>
          <w:iCs w:val="1"/>
        </w:rPr>
        <w:t xml:space="preserve">sustainability studies</w:t>
      </w:r>
      <w:r>
        <w:rPr/>
        <w:t xml:space="preserve"> et de la sociologie économique. Elles ont été présentées dans les principales conférences internationales du champ (dont EGOS, NBM et RIODD) et font l'objet de publications en cours de révision dans des journaux académiques.</w:t>
      </w:r>
    </w:p>
    <w:p>
      <w:pPr/>
      <w:r>
        <w:rPr/>
        <w:t xml:space="preserve">J'enseigne les stratégies de durabilité, la comptabilité et l'analyse financière et extra-financière aux niveaux Licence, Master et formation exécutive en université et en écoles d'ingénieurs et de management (dont Mines Paris, Paris Dauphine et TBS Education).</w:t>
      </w:r>
    </w:p>
    <w:p>
      <w:pPr/>
      <w:r>
        <w:rPr/>
        <w:t xml:space="preserve">J'ai été chercheur invité aux universités de Cambridge et de Maastricht et j'ai auparavant obtenu un Master en ingénierie et gestion de l'environnement à Mines Paris - PSL, un Master en management et marketing à Toulouse Business School et une Licence en histoire, archéologie et gestion de projets culturels à Paris-Sorbonne, l'Ecole du Louvre et l'Institut Catholique de Toulouse. J'ai par ailleurs exercé dans des fonctions des organisations internationales en formation exécutive, en relations internationales et en intelligence économique, notamment à l'université de Cambridge et à l'UNESCO.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Sufficiency: Genealogy and Appropriation by Business</w:t>
              </w:r>
            </w:hyperlink>
          </w:p>
          <w:p>
            <w:pPr/>
            <w:hyperlink r:id="rId11" w:history="1">
              <w:r>
                <w:rPr>
                  <w:color w:val="#410a8c"/>
                  <w:u w:val="single"/>
                </w:rPr>
                <w:t xml:space="preserve">Benjamin Combes</w:t>
              </w:r>
            </w:hyperlink>
            <w:r>
              <w:rPr/>
              <w:t xml:space="preserve">,</w:t>
            </w:r>
            <w:hyperlink r:id="rId12" w:history="1">
              <w:r>
                <w:rPr>
                  <w:color w:val="#410a8c"/>
                  <w:u w:val="single"/>
                </w:rPr>
                <w:t xml:space="preserve">Franck Aggeri</w:t>
              </w:r>
            </w:hyperlink>
            <w:r>
              <w:rPr/>
              <w:t xml:space="preserve">,</w:t>
            </w:r>
            <w:hyperlink r:id="rId13" w:history="1">
              <w:r>
                <w:rPr>
                  <w:color w:val="#410a8c"/>
                  <w:u w:val="single"/>
                </w:rPr>
                <w:t xml:space="preserve">Valérie Guillard</w:t>
              </w:r>
            </w:hyperlink>
          </w:p>
          <w:p>
            <w:pPr/>
            <w:r>
              <w:rPr>
                <w:i w:val="1"/>
                <w:iCs w:val="1"/>
              </w:rPr>
              <w:t xml:space="preserve">Sufficiency Summer School</w:t>
            </w:r>
            <w:r>
              <w:rPr/>
              <w:t xml:space="preserve">, Jun 2025, Paris, France. , 2025</w:t>
            </w:r>
          </w:p>
          <w:p>
            <w:pPr/>
            <w:r>
              <w:rPr/>
              <w:t xml:space="preserve">Poster de conférence</w:t>
            </w:r>
          </w:p>
          <w:p>
            <w:pPr/>
            <w:hyperlink r:id="rId10" w:history="1">
              <w:r>
                <w:rPr>
                  <w:color w:val="#410a8c"/>
                  <w:u w:val="single"/>
                </w:rPr>
                <w:t xml:space="preserve">hal-05421038v1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Sufficiency as a guiding principle for culture change towards sustainability</w:t>
              </w:r>
            </w:hyperlink>
          </w:p>
          <w:p>
            <w:pPr/>
            <w:hyperlink r:id="rId11" w:history="1">
              <w:r>
                <w:rPr>
                  <w:color w:val="#410a8c"/>
                  <w:u w:val="single"/>
                </w:rPr>
                <w:t xml:space="preserve">Benjamin Combes</w:t>
              </w:r>
            </w:hyperlink>
          </w:p>
          <w:p>
            <w:pPr/>
            <w:r>
              <w:rPr>
                <w:i w:val="1"/>
                <w:iCs w:val="1"/>
              </w:rPr>
              <w:t xml:space="preserve">41st EGOS Colloquium 2025</w:t>
            </w:r>
            <w:r>
              <w:rPr/>
              <w:t xml:space="preserve">, European Group for Organizational Studies (EGOS), Jul 2025, Athens, Greece</w:t>
            </w:r>
          </w:p>
          <w:p>
            <w:pPr/>
            <w:r>
              <w:rPr/>
              <w:t xml:space="preserve">Communication dans un congrès</w:t>
            </w:r>
          </w:p>
          <w:p>
            <w:pPr/>
            <w:hyperlink r:id="rId14" w:history="1">
              <w:r>
                <w:rPr>
                  <w:color w:val="#410a8c"/>
                  <w:u w:val="single"/>
                </w:rPr>
                <w:t xml:space="preserve">hal-04979402v1</w:t>
              </w:r>
            </w:hyperlink>
          </w:p>
        </w:tc>
      </w:tr>
      <w:tr>
        <w:trPr/>
        <w:tc>
          <w:tcPr>
            <w:noWrap/>
          </w:tcPr>
          <w:p>
            <w:pPr>
              <w:spacing w:after="200"/>
            </w:pPr>
            <w:hyperlink r:id="rId15" w:history="1">
              <w:r>
                <w:rPr>
                  <w:color w:val="1e198e"/>
                  <w:b w:val="1"/>
                  <w:bCs w:val="1"/>
                  <w:u w:val="single"/>
                </w:rPr>
                <w:t xml:space="preserve">L’appropriation de la sobriété par les entreprises : forces en tension et degrés d’appropriation</w:t>
              </w:r>
            </w:hyperlink>
          </w:p>
          <w:p>
            <w:pPr/>
            <w:hyperlink r:id="rId11" w:history="1">
              <w:r>
                <w:rPr>
                  <w:color w:val="#410a8c"/>
                  <w:u w:val="single"/>
                </w:rPr>
                <w:t xml:space="preserve">Benjamin Combes</w:t>
              </w:r>
            </w:hyperlink>
            <w:r>
              <w:rPr/>
              <w:t xml:space="preserve">,</w:t>
            </w:r>
            <w:hyperlink r:id="rId12" w:history="1">
              <w:r>
                <w:rPr>
                  <w:color w:val="#410a8c"/>
                  <w:u w:val="single"/>
                </w:rPr>
                <w:t xml:space="preserve">Franck Aggeri</w:t>
              </w:r>
            </w:hyperlink>
            <w:r>
              <w:rPr/>
              <w:t xml:space="preserve">,</w:t>
            </w:r>
            <w:hyperlink r:id="rId13" w:history="1">
              <w:r>
                <w:rPr>
                  <w:color w:val="#410a8c"/>
                  <w:u w:val="single"/>
                </w:rPr>
                <w:t xml:space="preserve">Valérie Guillard</w:t>
              </w:r>
            </w:hyperlink>
          </w:p>
          <w:p>
            <w:pPr/>
            <w:r>
              <w:rPr>
                <w:i w:val="1"/>
                <w:iCs w:val="1"/>
              </w:rPr>
              <w:t xml:space="preserve">RIODD 2025 : Entre conflits et convergences, comprendre et explorer les dynamiques de l'acceptabilité sociale dans les transitions socio-environnementales</w:t>
            </w:r>
            <w:r>
              <w:rPr/>
              <w:t xml:space="preserve">, Université Toulouse Capitole, Oct 2025, Toulouse, France</w:t>
            </w:r>
          </w:p>
          <w:p>
            <w:pPr/>
            <w:r>
              <w:rPr/>
              <w:t xml:space="preserve">Communication dans un congrès</w:t>
            </w:r>
          </w:p>
          <w:p>
            <w:pPr/>
            <w:hyperlink r:id="rId15" w:history="1">
              <w:r>
                <w:rPr>
                  <w:color w:val="#410a8c"/>
                  <w:u w:val="single"/>
                </w:rPr>
                <w:t xml:space="preserve">hal-05267021v1</w:t>
              </w:r>
            </w:hyperlink>
          </w:p>
        </w:tc>
      </w:tr>
      <w:tr>
        <w:trPr/>
        <w:tc>
          <w:tcPr>
            <w:noWrap/>
          </w:tcPr>
          <w:p>
            <w:pPr>
              <w:spacing w:after="200"/>
            </w:pPr>
            <w:hyperlink r:id="rId16" w:history="1">
              <w:r>
                <w:rPr>
                  <w:color w:val="1e198e"/>
                  <w:b w:val="1"/>
                  <w:bCs w:val="1"/>
                  <w:u w:val="single"/>
                </w:rPr>
                <w:t xml:space="preserve">Embedding sufficiency: A case study of sufficiency-oriented tools and strategies in the cleaning industry</w:t>
              </w:r>
            </w:hyperlink>
          </w:p>
          <w:p>
            <w:pPr/>
            <w:hyperlink r:id="rId11" w:history="1">
              <w:r>
                <w:rPr>
                  <w:color w:val="#410a8c"/>
                  <w:u w:val="single"/>
                </w:rPr>
                <w:t xml:space="preserve">Benjamin Combes</w:t>
              </w:r>
            </w:hyperlink>
          </w:p>
          <w:p>
            <w:pPr/>
            <w:r>
              <w:rPr>
                <w:i w:val="1"/>
                <w:iCs w:val="1"/>
              </w:rPr>
              <w:t xml:space="preserve">10th International Conference on New Business Models: Global challenges – local responses: Scaling up local sustainability innovations and business models to address the SDGs</w:t>
            </w:r>
            <w:r>
              <w:rPr/>
              <w:t xml:space="preserve">, New Business Models Conference; University of Iceland, Jun 2025, Reykjavík, Iceland. pp.96, </w:t>
            </w:r>
            <w:hyperlink r:id="rId17" w:history="1">
              <w:r>
                <w:rPr>
                  <w:color w:val="#410a8c"/>
                  <w:u w:val="single"/>
                </w:rPr>
                <w:t xml:space="preserve">⟨10.33112/JFKY7759⟩</w:t>
              </w:r>
            </w:hyperlink>
          </w:p>
          <w:p>
            <w:pPr/>
            <w:r>
              <w:rPr/>
              <w:t xml:space="preserve">Communication dans un congrès</w:t>
            </w:r>
          </w:p>
          <w:p>
            <w:pPr/>
            <w:hyperlink r:id="rId16" w:history="1">
              <w:r>
                <w:rPr>
                  <w:color w:val="#410a8c"/>
                  <w:u w:val="single"/>
                </w:rPr>
                <w:t xml:space="preserve">hal-05162738v1</w:t>
              </w:r>
            </w:hyperlink>
          </w:p>
        </w:tc>
      </w:tr>
      <w:tr>
        <w:trPr/>
        <w:tc>
          <w:tcPr>
            <w:noWrap/>
          </w:tcPr>
          <w:p>
            <w:pPr>
              <w:spacing w:after="200"/>
            </w:pPr>
            <w:hyperlink r:id="rId18" w:history="1">
              <w:r>
                <w:rPr>
                  <w:color w:val="1e198e"/>
                  <w:b w:val="1"/>
                  <w:bCs w:val="1"/>
                  <w:u w:val="single"/>
                </w:rPr>
                <w:t xml:space="preserve">The new models of sufficiency: from sufficient consumption to sufficient business models</w:t>
              </w:r>
            </w:hyperlink>
          </w:p>
          <w:p>
            <w:pPr/>
            <w:hyperlink r:id="rId11" w:history="1">
              <w:r>
                <w:rPr>
                  <w:color w:val="#410a8c"/>
                  <w:u w:val="single"/>
                </w:rPr>
                <w:t xml:space="preserve">Benjamin Combes</w:t>
              </w:r>
            </w:hyperlink>
          </w:p>
          <w:p>
            <w:pPr/>
            <w:r>
              <w:rPr>
                <w:i w:val="1"/>
                <w:iCs w:val="1"/>
              </w:rPr>
              <w:t xml:space="preserve">9th International Conference on New Business Models: Sustainable business models for the digital, green and inclusive transition</w:t>
            </w:r>
            <w:r>
              <w:rPr/>
              <w:t xml:space="preserve">, New Business Models Conference, Jul 2024, San Sebastian, Spain</w:t>
            </w:r>
          </w:p>
          <w:p>
            <w:pPr/>
            <w:r>
              <w:rPr/>
              <w:t xml:space="preserve">Communication dans un congrès</w:t>
            </w:r>
          </w:p>
          <w:p>
            <w:pPr/>
            <w:hyperlink r:id="rId18" w:history="1">
              <w:r>
                <w:rPr>
                  <w:color w:val="#410a8c"/>
                  <w:u w:val="single"/>
                </w:rPr>
                <w:t xml:space="preserve">hal-04737920v1</w:t>
              </w:r>
            </w:hyperlink>
          </w:p>
        </w:tc>
      </w:tr>
      <w:tr>
        <w:trPr/>
        <w:tc>
          <w:tcPr>
            <w:noWrap/>
          </w:tcPr>
          <w:p>
            <w:pPr>
              <w:spacing w:after="200"/>
            </w:pPr>
            <w:hyperlink r:id="rId19" w:history="1">
              <w:r>
                <w:rPr>
                  <w:color w:val="1e198e"/>
                  <w:b w:val="1"/>
                  <w:bCs w:val="1"/>
                  <w:u w:val="single"/>
                </w:rPr>
                <w:t xml:space="preserve">Une généalogie en toute modération : la sobriété des philosophes aux managers</w:t>
              </w:r>
            </w:hyperlink>
          </w:p>
          <w:p>
            <w:pPr/>
            <w:hyperlink r:id="rId11" w:history="1">
              <w:r>
                <w:rPr>
                  <w:color w:val="#410a8c"/>
                  <w:u w:val="single"/>
                </w:rPr>
                <w:t xml:space="preserve">Benjamin Combes</w:t>
              </w:r>
            </w:hyperlink>
          </w:p>
          <w:p>
            <w:pPr/>
            <w:r>
              <w:rPr>
                <w:i w:val="1"/>
                <w:iCs w:val="1"/>
              </w:rPr>
              <w:t xml:space="preserve">Congrès RIODD 2024 : Imaginer, expérimenter et pérenniser la soutenabilité forte. Quelles institutions en Europe et au-delà ?</w:t>
            </w:r>
            <w:r>
              <w:rPr/>
              <w:t xml:space="preserve">, Réseau international de recherche sur les organisations et le développement durable (RIODD), Sep 2024, Bruxelles, Belgique</w:t>
            </w:r>
          </w:p>
          <w:p>
            <w:pPr/>
            <w:r>
              <w:rPr/>
              <w:t xml:space="preserve">Communication dans un congrès</w:t>
            </w:r>
          </w:p>
          <w:p>
            <w:pPr/>
            <w:hyperlink r:id="rId19" w:history="1">
              <w:r>
                <w:rPr>
                  <w:color w:val="#410a8c"/>
                  <w:u w:val="single"/>
                </w:rPr>
                <w:t xml:space="preserve">hal-04737858v1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L’entreprise régénératrice : vrai tournant RSE ou énième greenwashing ?</w:t>
              </w:r>
            </w:hyperlink>
          </w:p>
          <w:p>
            <w:pPr/>
            <w:hyperlink r:id="rId11" w:history="1">
              <w:r>
                <w:rPr>
                  <w:color w:val="#410a8c"/>
                  <w:u w:val="single"/>
                </w:rPr>
                <w:t xml:space="preserve">Benjamin Combes</w:t>
              </w:r>
            </w:hyperlink>
          </w:p>
          <w:p>
            <w:pPr/>
            <w:r>
              <w:rPr/>
              <w:t xml:space="preserve">2024</w:t>
            </w:r>
          </w:p>
          <w:p>
            <w:pPr/>
            <w:r>
              <w:rPr/>
              <w:t xml:space="preserve">Autre publication scientifique</w:t>
            </w:r>
          </w:p>
          <w:p>
            <w:pPr/>
            <w:hyperlink r:id="rId20" w:history="1">
              <w:r>
                <w:rPr>
                  <w:color w:val="#410a8c"/>
                  <w:u w:val="single"/>
                </w:rPr>
                <w:t xml:space="preserve">hal-04737890v1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A0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combes" TargetMode="External"/><Relationship Id="rId9" Type="http://schemas.openxmlformats.org/officeDocument/2006/relationships/hyperlink" Target="https://orcid.org/0009-0003-3521-5124" TargetMode="External"/><Relationship Id="rId10" Type="http://schemas.openxmlformats.org/officeDocument/2006/relationships/hyperlink" Target="https://hal.science/hal-05421038v1" TargetMode="External"/><Relationship Id="rId11" Type="http://schemas.openxmlformats.org/officeDocument/2006/relationships/hyperlink" Target="https://hal.science/search/index/?q=*&amp;authFullName_s=Benjamin Combes" TargetMode="External"/><Relationship Id="rId12" Type="http://schemas.openxmlformats.org/officeDocument/2006/relationships/hyperlink" Target="https://hal.science/search/index/?q=*&amp;authFullName_s=Franck Aggeri" TargetMode="External"/><Relationship Id="rId13" Type="http://schemas.openxmlformats.org/officeDocument/2006/relationships/hyperlink" Target="https://hal.science/search/index/?q=*&amp;authFullName_s=Val&#233;rie Guillard" TargetMode="External"/><Relationship Id="rId14" Type="http://schemas.openxmlformats.org/officeDocument/2006/relationships/hyperlink" Target="https://hal.science/hal-04979402v1" TargetMode="External"/><Relationship Id="rId15" Type="http://schemas.openxmlformats.org/officeDocument/2006/relationships/hyperlink" Target="https://hal.science/hal-05267021v1" TargetMode="External"/><Relationship Id="rId16" Type="http://schemas.openxmlformats.org/officeDocument/2006/relationships/hyperlink" Target="https://hal.science/hal-05162738v1" TargetMode="External"/><Relationship Id="rId17" Type="http://schemas.openxmlformats.org/officeDocument/2006/relationships/hyperlink" Target="https://dx.doi.org/10.33112/JFKY7759" TargetMode="External"/><Relationship Id="rId18" Type="http://schemas.openxmlformats.org/officeDocument/2006/relationships/hyperlink" Target="https://hal.science/hal-04737920v1" TargetMode="External"/><Relationship Id="rId19" Type="http://schemas.openxmlformats.org/officeDocument/2006/relationships/hyperlink" Target="https://hal.science/hal-04737858v1" TargetMode="External"/><Relationship Id="rId20" Type="http://schemas.openxmlformats.org/officeDocument/2006/relationships/hyperlink" Target="https://hal.science/hal-04737890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Combes</dc:title>
  <dc:description>CV</dc:description>
  <dc:subject/>
  <cp:keywords/>
  <cp:category/>
  <cp:lastModifiedBy/>
  <dcterms:created xsi:type="dcterms:W3CDTF">2026-03-17T20:32:51+01:00</dcterms:created>
  <dcterms:modified xsi:type="dcterms:W3CDTF">2026-03-17T20:32:51+01:00</dcterms:modified>
</cp:coreProperties>
</file>

<file path=docProps/custom.xml><?xml version="1.0" encoding="utf-8"?>
<Properties xmlns="http://schemas.openxmlformats.org/officeDocument/2006/custom-properties" xmlns:vt="http://schemas.openxmlformats.org/officeDocument/2006/docPropsVTypes"/>
</file>