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Samson </w:t>
      </w:r>
      <w:r>
        <w:rPr>
          <w:color w:val="641e6e"/>
        </w:rPr>
        <w:t xml:space="preserve">Maître de conférences en droit/Assistant Professor of Law Institut Catholique de Paris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règlement anti-coercition économique de l’Union européenne et le droit international général</w:t>
              </w:r>
            </w:hyperlink>
          </w:p>
          <w:p>
            <w:pPr/>
            <w:hyperlink r:id="rId9" w:history="1">
              <w:r>
                <w:rPr>
                  <w:color w:val="#410a8c"/>
                  <w:u w:val="single"/>
                </w:rPr>
                <w:t xml:space="preserve">Benjamin Samson</w:t>
              </w:r>
            </w:hyperlink>
          </w:p>
          <w:p>
            <w:pPr/>
            <w:r>
              <w:rPr>
                <w:i w:val="1"/>
                <w:iCs w:val="1"/>
              </w:rPr>
              <w:t xml:space="preserve">Revue de l'Union européenne</w:t>
            </w:r>
            <w:r>
              <w:rPr/>
              <w:t xml:space="preserve">, A paraître</w:t>
            </w:r>
          </w:p>
          <w:p>
            <w:pPr/>
            <w:r>
              <w:rPr/>
              <w:t xml:space="preserve">Article dans une revue</w:t>
            </w:r>
          </w:p>
          <w:p>
            <w:pPr/>
            <w:hyperlink r:id="rId8" w:history="1">
              <w:r>
                <w:rPr>
                  <w:color w:val="#410a8c"/>
                  <w:u w:val="single"/>
                </w:rPr>
                <w:t xml:space="preserve">hal-04430668v1</w:t>
              </w:r>
            </w:hyperlink>
          </w:p>
        </w:tc>
      </w:tr>
      <w:tr>
        <w:trPr/>
        <w:tc>
          <w:tcPr>
            <w:noWrap/>
          </w:tcPr>
          <w:p>
            <w:pPr>
              <w:spacing w:after="200"/>
            </w:pPr>
            <w:hyperlink r:id="rId10" w:history="1">
              <w:r>
                <w:rPr>
                  <w:color w:val="1e198e"/>
                  <w:b w:val="1"/>
                  <w:bCs w:val="1"/>
                  <w:u w:val="single"/>
                </w:rPr>
                <w:t xml:space="preserve">Réflexions autour de l’ordonnance en indication de mesures conservatoires du 16 mars 2022 dans l’affaire relative aux Allégations de génocide au titre de la convention pour la prévention et la répression du crime de génocide (Ukraine c. Fédération de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265-288</w:t>
            </w:r>
          </w:p>
          <w:p>
            <w:pPr/>
            <w:r>
              <w:rPr/>
              <w:t xml:space="preserve">Article dans une revue</w:t>
            </w:r>
          </w:p>
          <w:p>
            <w:pPr/>
            <w:hyperlink r:id="rId10" w:history="1">
              <w:r>
                <w:rPr>
                  <w:color w:val="#410a8c"/>
                  <w:u w:val="single"/>
                </w:rPr>
                <w:t xml:space="preserve">hal-04430660v1</w:t>
              </w:r>
            </w:hyperlink>
          </w:p>
        </w:tc>
      </w:tr>
      <w:tr>
        <w:trPr/>
        <w:tc>
          <w:tcPr>
            <w:noWrap/>
          </w:tcPr>
          <w:p>
            <w:pPr>
              <w:spacing w:after="200"/>
            </w:pPr>
            <w:hyperlink r:id="rId11" w:history="1">
              <w:r>
                <w:rPr>
                  <w:color w:val="1e198e"/>
                  <w:b w:val="1"/>
                  <w:bCs w:val="1"/>
                  <w:u w:val="single"/>
                </w:rPr>
                <w:t xml:space="preserve">Questions temporelles dans l’arbitrage investisseur-État : applicabilité temporelle du traité bilatéral d’investissement et prescription des demandes</w:t>
              </w:r>
            </w:hyperlink>
          </w:p>
          <w:p>
            <w:pPr/>
            <w:hyperlink r:id="rId9" w:history="1">
              <w:r>
                <w:rPr>
                  <w:color w:val="#410a8c"/>
                  <w:u w:val="single"/>
                </w:rPr>
                <w:t xml:space="preserve">Benjamin Samson</w:t>
              </w:r>
            </w:hyperlink>
          </w:p>
          <w:p>
            <w:pPr/>
            <w:r>
              <w:rPr>
                <w:i w:val="1"/>
                <w:iCs w:val="1"/>
              </w:rPr>
              <w:t xml:space="preserve">Les Cahiers de l'arbitrage = The Paris journal of international arbitration</w:t>
            </w:r>
            <w:r>
              <w:rPr/>
              <w:t xml:space="preserve">, 2022, 4</w:t>
            </w:r>
          </w:p>
          <w:p>
            <w:pPr/>
            <w:r>
              <w:rPr/>
              <w:t xml:space="preserve">Article dans une revue</w:t>
            </w:r>
          </w:p>
          <w:p>
            <w:pPr/>
            <w:hyperlink r:id="rId11" w:history="1">
              <w:r>
                <w:rPr>
                  <w:color w:val="#410a8c"/>
                  <w:u w:val="single"/>
                </w:rPr>
                <w:t xml:space="preserve">hal-04430676v1</w:t>
              </w:r>
            </w:hyperlink>
          </w:p>
        </w:tc>
      </w:tr>
      <w:tr>
        <w:trPr/>
        <w:tc>
          <w:tcPr>
            <w:noWrap/>
          </w:tcPr>
          <w:p>
            <w:pPr>
              <w:spacing w:after="200"/>
            </w:pPr>
            <w:hyperlink r:id="rId12" w:history="1">
              <w:r>
                <w:rPr>
                  <w:color w:val="1e198e"/>
                  <w:b w:val="1"/>
                  <w:bCs w:val="1"/>
                  <w:u w:val="single"/>
                </w:rPr>
                <w:t xml:space="preserve">Pratique française relative à la mise en œuvre des mesures de gel des fonds et ressources économiques contre la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577-583</w:t>
            </w:r>
          </w:p>
          <w:p>
            <w:pPr/>
            <w:r>
              <w:rPr/>
              <w:t xml:space="preserve">Article dans une revue</w:t>
            </w:r>
          </w:p>
          <w:p>
            <w:pPr/>
            <w:hyperlink r:id="rId12" w:history="1">
              <w:r>
                <w:rPr>
                  <w:color w:val="#410a8c"/>
                  <w:u w:val="single"/>
                </w:rPr>
                <w:t xml:space="preserve">hal-04430665v1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principe de non-ingérence dans les affaires intérieures de l’État saisi par l’Union européenne et les États tiers</w:t>
              </w:r>
            </w:hyperlink>
          </w:p>
          <w:p>
            <w:pPr/>
            <w:hyperlink r:id="rId9" w:history="1">
              <w:r>
                <w:rPr>
                  <w:color w:val="#410a8c"/>
                  <w:u w:val="single"/>
                </w:rPr>
                <w:t xml:space="preserve">Benjamin Samson</w:t>
              </w:r>
            </w:hyperlink>
          </w:p>
          <w:p>
            <w:pPr/>
            <w:r>
              <w:rPr>
                <w:i w:val="1"/>
                <w:iCs w:val="1"/>
              </w:rPr>
              <w:t xml:space="preserve">Des politiques juridiques extérieures dans un monde qui se déchire</w:t>
            </w:r>
            <w:r>
              <w:rPr/>
              <w:t xml:space="preserve">, Dec 2023, Sceaux, France</w:t>
            </w:r>
          </w:p>
          <w:p>
            <w:pPr/>
            <w:r>
              <w:rPr/>
              <w:t xml:space="preserve">Communication dans un congrès</w:t>
            </w:r>
          </w:p>
          <w:p>
            <w:pPr/>
            <w:hyperlink r:id="rId13" w:history="1">
              <w:r>
                <w:rPr>
                  <w:color w:val="#410a8c"/>
                  <w:u w:val="single"/>
                </w:rPr>
                <w:t xml:space="preserve">hal-04433042v1</w:t>
              </w:r>
            </w:hyperlink>
          </w:p>
        </w:tc>
      </w:tr>
      <w:tr>
        <w:trPr/>
        <w:tc>
          <w:tcPr>
            <w:noWrap/>
          </w:tcPr>
          <w:p>
            <w:pPr>
              <w:spacing w:after="200"/>
            </w:pPr>
            <w:hyperlink r:id="rId14" w:history="1">
              <w:r>
                <w:rPr>
                  <w:color w:val="1e198e"/>
                  <w:b w:val="1"/>
                  <w:bCs w:val="1"/>
                  <w:u w:val="single"/>
                </w:rPr>
                <w:t xml:space="preserve">Les réactions de l’Union européenne à la coercition économique exercée par des puissances étrangères en matière économique</w:t>
              </w:r>
            </w:hyperlink>
          </w:p>
          <w:p>
            <w:pPr/>
            <w:hyperlink r:id="rId9" w:history="1">
              <w:r>
                <w:rPr>
                  <w:color w:val="#410a8c"/>
                  <w:u w:val="single"/>
                </w:rPr>
                <w:t xml:space="preserve">Benjamin Samson</w:t>
              </w:r>
            </w:hyperlink>
          </w:p>
          <w:p>
            <w:pPr/>
            <w:r>
              <w:rPr>
                <w:i w:val="1"/>
                <w:iCs w:val="1"/>
              </w:rPr>
              <w:t xml:space="preserve">L’Union européenne dans un contexte international en mutation : entre atonie et résilience. 5e journée Patrick Daillier</w:t>
            </w:r>
            <w:r>
              <w:rPr/>
              <w:t xml:space="preserve">, Apr 2023, Nanterre, France</w:t>
            </w:r>
          </w:p>
          <w:p>
            <w:pPr/>
            <w:r>
              <w:rPr/>
              <w:t xml:space="preserve">Communication dans un congrès</w:t>
            </w:r>
          </w:p>
          <w:p>
            <w:pPr/>
            <w:hyperlink r:id="rId14" w:history="1">
              <w:r>
                <w:rPr>
                  <w:color w:val="#410a8c"/>
                  <w:u w:val="single"/>
                </w:rPr>
                <w:t xml:space="preserve">hal-04433046v1</w:t>
              </w:r>
            </w:hyperlink>
          </w:p>
        </w:tc>
      </w:tr>
      <w:tr>
        <w:trPr/>
        <w:tc>
          <w:tcPr>
            <w:noWrap/>
          </w:tcPr>
          <w:p>
            <w:pPr>
              <w:spacing w:after="200"/>
            </w:pPr>
            <w:hyperlink r:id="rId15" w:history="1">
              <w:r>
                <w:rPr>
                  <w:color w:val="1e198e"/>
                  <w:b w:val="1"/>
                  <w:bCs w:val="1"/>
                  <w:u w:val="single"/>
                </w:rPr>
                <w:t xml:space="preserve">Les politiques juridiques des États membres vis-à-vis du droit européen des investissements</w:t>
              </w:r>
            </w:hyperlink>
          </w:p>
          <w:p>
            <w:pPr/>
            <w:hyperlink r:id="rId9" w:history="1">
              <w:r>
                <w:rPr>
                  <w:color w:val="#410a8c"/>
                  <w:u w:val="single"/>
                </w:rPr>
                <w:t xml:space="preserve">Benjamin Samson</w:t>
              </w:r>
            </w:hyperlink>
          </w:p>
          <w:p>
            <w:pPr/>
            <w:r>
              <w:rPr>
                <w:i w:val="1"/>
                <w:iCs w:val="1"/>
              </w:rPr>
              <w:t xml:space="preserve">Nouveaux regards sur le droit européen des investissements</w:t>
            </w:r>
            <w:r>
              <w:rPr/>
              <w:t xml:space="preserve">, Raphaël Maurel, Dec 2022, Dijon, France</w:t>
            </w:r>
          </w:p>
          <w:p>
            <w:pPr/>
            <w:r>
              <w:rPr/>
              <w:t xml:space="preserve">Communication dans un congrès</w:t>
            </w:r>
          </w:p>
          <w:p>
            <w:pPr/>
            <w:hyperlink r:id="rId15" w:history="1">
              <w:r>
                <w:rPr>
                  <w:color w:val="#410a8c"/>
                  <w:u w:val="single"/>
                </w:rPr>
                <w:t xml:space="preserve">hal-04433066v1</w:t>
              </w:r>
            </w:hyperlink>
          </w:p>
        </w:tc>
      </w:tr>
      <w:tr>
        <w:trPr/>
        <w:tc>
          <w:tcPr>
            <w:noWrap/>
          </w:tcPr>
          <w:p>
            <w:pPr>
              <w:spacing w:after="200"/>
            </w:pPr>
            <w:hyperlink r:id="rId16" w:history="1">
              <w:r>
                <w:rPr>
                  <w:color w:val="1e198e"/>
                  <w:b w:val="1"/>
                  <w:bCs w:val="1"/>
                  <w:u w:val="single"/>
                </w:rPr>
                <w:t xml:space="preserve">Relations contractuelles investisseur-État et droit des traités</w:t>
              </w:r>
            </w:hyperlink>
          </w:p>
          <w:p>
            <w:pPr/>
            <w:hyperlink r:id="rId9" w:history="1">
              <w:r>
                <w:rPr>
                  <w:color w:val="#410a8c"/>
                  <w:u w:val="single"/>
                </w:rPr>
                <w:t xml:space="preserve">Benjamin Samson</w:t>
              </w:r>
            </w:hyperlink>
          </w:p>
          <w:p>
            <w:pPr/>
            <w:r>
              <w:rPr>
                <w:i w:val="1"/>
                <w:iCs w:val="1"/>
              </w:rPr>
              <w:t xml:space="preserve">Principes généraux de droit – en droit national, européen et international ?</w:t>
            </w:r>
            <w:r>
              <w:rPr/>
              <w:t xml:space="preserve">, Feb 2018, Paris, France</w:t>
            </w:r>
          </w:p>
          <w:p>
            <w:pPr/>
            <w:r>
              <w:rPr/>
              <w:t xml:space="preserve">Communication dans un congrès</w:t>
            </w:r>
          </w:p>
          <w:p>
            <w:pPr/>
            <w:hyperlink r:id="rId16" w:history="1">
              <w:r>
                <w:rPr>
                  <w:color w:val="#410a8c"/>
                  <w:u w:val="single"/>
                </w:rPr>
                <w:t xml:space="preserve">hal-04433069v1</w:t>
              </w:r>
            </w:hyperlink>
          </w:p>
        </w:tc>
      </w:tr>
      <w:tr>
        <w:trPr/>
        <w:tc>
          <w:tcPr>
            <w:noWrap/>
          </w:tcPr>
          <w:p>
            <w:pPr>
              <w:spacing w:after="200"/>
            </w:pPr>
            <w:hyperlink r:id="rId17" w:history="1">
              <w:r>
                <w:rPr>
                  <w:color w:val="1e198e"/>
                  <w:b w:val="1"/>
                  <w:bCs w:val="1"/>
                  <w:u w:val="single"/>
                </w:rPr>
                <w:t xml:space="preserve">Les contraintes à l’exercice de la capacité contentieuse de l’Union européenne</w:t>
              </w:r>
            </w:hyperlink>
          </w:p>
          <w:p>
            <w:pPr/>
            <w:hyperlink r:id="rId9" w:history="1">
              <w:r>
                <w:rPr>
                  <w:color w:val="#410a8c"/>
                  <w:u w:val="single"/>
                </w:rPr>
                <w:t xml:space="preserve">Benjamin Samson</w:t>
              </w:r>
            </w:hyperlink>
          </w:p>
          <w:p>
            <w:pPr/>
            <w:r>
              <w:rPr>
                <w:i w:val="1"/>
                <w:iCs w:val="1"/>
              </w:rPr>
              <w:t xml:space="preserve">Quelle contribution de l’Union européenne au droit international</w:t>
            </w:r>
            <w:r>
              <w:rPr/>
              <w:t xml:space="preserve">, Jan 2013, Paris, France</w:t>
            </w:r>
          </w:p>
          <w:p>
            <w:pPr/>
            <w:r>
              <w:rPr/>
              <w:t xml:space="preserve">Communication dans un congrès</w:t>
            </w:r>
          </w:p>
          <w:p>
            <w:pPr/>
            <w:hyperlink r:id="rId17" w:history="1">
              <w:r>
                <w:rPr>
                  <w:color w:val="#410a8c"/>
                  <w:u w:val="single"/>
                </w:rPr>
                <w:t xml:space="preserve">hal-04433076v1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Dalloz, 2023</w:t>
            </w:r>
          </w:p>
          <w:p>
            <w:pPr/>
            <w:r>
              <w:rPr/>
              <w:t xml:space="preserve">Ouvrages</w:t>
            </w:r>
          </w:p>
          <w:p>
            <w:pPr/>
            <w:hyperlink r:id="rId18" w:history="1">
              <w:r>
                <w:rPr>
                  <w:color w:val="#410a8c"/>
                  <w:u w:val="single"/>
                </w:rPr>
                <w:t xml:space="preserve">hal-04427443v1</w:t>
              </w:r>
            </w:hyperlink>
          </w:p>
        </w:tc>
      </w:tr>
      <w:tr>
        <w:trPr/>
        <w:tc>
          <w:tcPr>
            <w:noWrap/>
          </w:tcPr>
          <w:p>
            <w:pPr>
              <w:spacing w:after="200"/>
            </w:pPr>
            <w:hyperlink r:id="rId19" w:history="1">
              <w:r>
                <w:rPr>
                  <w:color w:val="1e198e"/>
                  <w:b w:val="1"/>
                  <w:bCs w:val="1"/>
                  <w:u w:val="single"/>
                </w:rPr>
                <w:t xml:space="preserve">The Environment Through the Lens of International Courts and Tribunals</w:t>
              </w:r>
            </w:hyperlink>
          </w:p>
          <w:p>
            <w:pPr/>
            <w:hyperlink r:id="rId20" w:history="1">
              <w:r>
                <w:rPr>
                  <w:color w:val="#410a8c"/>
                  <w:u w:val="single"/>
                </w:rPr>
                <w:t xml:space="preserve">Edgardo Sobenes</w:t>
              </w:r>
            </w:hyperlink>
            <w:r>
              <w:rPr/>
              <w:t xml:space="preserve">,</w:t>
            </w:r>
            <w:hyperlink r:id="rId21" w:history="1">
              <w:r>
                <w:rPr>
                  <w:color w:val="#410a8c"/>
                  <w:u w:val="single"/>
                </w:rPr>
                <w:t xml:space="preserve">Sarah Mead</w:t>
              </w:r>
            </w:hyperlink>
            <w:r>
              <w:rPr/>
              <w:t xml:space="preserve">,</w:t>
            </w:r>
            <w:hyperlink r:id="rId9" w:history="1">
              <w:r>
                <w:rPr>
                  <w:color w:val="#410a8c"/>
                  <w:u w:val="single"/>
                </w:rPr>
                <w:t xml:space="preserve">Benjamin Samson</w:t>
              </w:r>
            </w:hyperlink>
          </w:p>
          <w:p>
            <w:pPr/>
            <w:r>
              <w:rPr/>
              <w:t xml:space="preserve">T.M.C. Asser Press, 2022, </w:t>
            </w:r>
            <w:hyperlink r:id="rId22" w:history="1">
              <w:r>
                <w:rPr>
                  <w:color w:val="#410a8c"/>
                  <w:u w:val="single"/>
                </w:rPr>
                <w:t xml:space="preserve">⟨10.1007/978-94-6265-507-2⟩</w:t>
              </w:r>
            </w:hyperlink>
          </w:p>
          <w:p>
            <w:pPr/>
            <w:r>
              <w:rPr/>
              <w:t xml:space="preserve">Ouvrages</w:t>
            </w:r>
          </w:p>
          <w:p>
            <w:pPr/>
            <w:hyperlink r:id="rId19" w:history="1">
              <w:r>
                <w:rPr>
                  <w:color w:val="#410a8c"/>
                  <w:u w:val="single"/>
                </w:rPr>
                <w:t xml:space="preserve">hal-04427452v1</w:t>
              </w:r>
            </w:hyperlink>
          </w:p>
        </w:tc>
      </w:tr>
      <w:tr>
        <w:trPr/>
        <w:tc>
          <w:tcPr>
            <w:noWrap/>
          </w:tcPr>
          <w:p>
            <w:pPr>
              <w:spacing w:after="200"/>
            </w:pPr>
            <w:hyperlink r:id="rId23" w:history="1">
              <w:r>
                <w:rPr>
                  <w:color w:val="1e198e"/>
                  <w:b w:val="1"/>
                  <w:bCs w:val="1"/>
                  <w:u w:val="single"/>
                </w:rPr>
                <w:t xml:space="preserve">Nicaragua Before the International Court of Justice. Impact on International Law</w:t>
              </w:r>
            </w:hyperlink>
          </w:p>
          <w:p>
            <w:pPr/>
            <w:hyperlink r:id="rId24" w:history="1">
              <w:r>
                <w:rPr>
                  <w:color w:val="#410a8c"/>
                  <w:u w:val="single"/>
                </w:rPr>
                <w:t xml:space="preserve">Edgardo Sobenes Obregon</w:t>
              </w:r>
            </w:hyperlink>
            <w:r>
              <w:rPr/>
              <w:t xml:space="preserve">,</w:t>
            </w:r>
            <w:hyperlink r:id="rId9" w:history="1">
              <w:r>
                <w:rPr>
                  <w:color w:val="#410a8c"/>
                  <w:u w:val="single"/>
                </w:rPr>
                <w:t xml:space="preserve">Benjamin Samson</w:t>
              </w:r>
            </w:hyperlink>
          </w:p>
          <w:p>
            <w:pPr/>
            <w:r>
              <w:rPr/>
              <w:t xml:space="preserve">Springer International Publishing, 2018, </w:t>
            </w:r>
            <w:hyperlink r:id="rId25" w:history="1">
              <w:r>
                <w:rPr>
                  <w:color w:val="#410a8c"/>
                  <w:u w:val="single"/>
                </w:rPr>
                <w:t xml:space="preserve">⟨10.1007/978-3-319-62962-9⟩</w:t>
              </w:r>
            </w:hyperlink>
          </w:p>
          <w:p>
            <w:pPr/>
            <w:r>
              <w:rPr/>
              <w:t xml:space="preserve">Ouvrages</w:t>
            </w:r>
          </w:p>
          <w:p>
            <w:pPr/>
            <w:hyperlink r:id="rId23" w:history="1">
              <w:r>
                <w:rPr>
                  <w:color w:val="#410a8c"/>
                  <w:u w:val="single"/>
                </w:rPr>
                <w:t xml:space="preserve">hal-04427457v1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principe de non-ingérence saisi par l’Union européenne et les États tiers</w:t>
              </w:r>
            </w:hyperlink>
          </w:p>
          <w:p>
            <w:pPr/>
            <w:hyperlink r:id="rId9" w:history="1">
              <w:r>
                <w:rPr>
                  <w:color w:val="#410a8c"/>
                  <w:u w:val="single"/>
                </w:rPr>
                <w:t xml:space="preserve">Benjamin Samson</w:t>
              </w:r>
            </w:hyperlink>
          </w:p>
          <w:p>
            <w:pPr/>
            <w:r>
              <w:rPr/>
              <w:t xml:space="preserve">Frédérique Coulée. </w:t>
            </w:r>
            <w:r>
              <w:rPr>
                <w:i w:val="1"/>
                <w:iCs w:val="1"/>
              </w:rPr>
              <w:t xml:space="preserve">Des politiques juridiques extérieures dans un monde qui se déchire</w:t>
            </w:r>
            <w:r>
              <w:rPr/>
              <w:t xml:space="preserve">, Bruylant, A paraître</w:t>
            </w:r>
          </w:p>
          <w:p>
            <w:pPr/>
            <w:r>
              <w:rPr/>
              <w:t xml:space="preserve">Chapitre d'ouvrage</w:t>
            </w:r>
          </w:p>
          <w:p>
            <w:pPr/>
            <w:hyperlink r:id="rId26" w:history="1">
              <w:r>
                <w:rPr>
                  <w:color w:val="#410a8c"/>
                  <w:u w:val="single"/>
                </w:rPr>
                <w:t xml:space="preserve">hal-04430671v1</w:t>
              </w:r>
            </w:hyperlink>
          </w:p>
        </w:tc>
      </w:tr>
      <w:tr>
        <w:trPr/>
        <w:tc>
          <w:tcPr>
            <w:noWrap/>
          </w:tcPr>
          <w:p>
            <w:pPr>
              <w:spacing w:after="200"/>
            </w:pPr>
            <w:hyperlink r:id="rId27" w:history="1">
              <w:r>
                <w:rPr>
                  <w:color w:val="1e198e"/>
                  <w:b w:val="1"/>
                  <w:bCs w:val="1"/>
                  <w:u w:val="single"/>
                </w:rPr>
                <w:t xml:space="preserve">Les politiques juridiques des États membres à l’égard du droit européen des investissements</w:t>
              </w:r>
            </w:hyperlink>
          </w:p>
          <w:p>
            <w:pPr/>
            <w:hyperlink r:id="rId9" w:history="1">
              <w:r>
                <w:rPr>
                  <w:color w:val="#410a8c"/>
                  <w:u w:val="single"/>
                </w:rPr>
                <w:t xml:space="preserve">Benjamin Samson</w:t>
              </w:r>
            </w:hyperlink>
          </w:p>
          <w:p>
            <w:pPr/>
            <w:r>
              <w:rPr/>
              <w:t xml:space="preserve">Raphaël Maurel. </w:t>
            </w:r>
            <w:r>
              <w:rPr>
                <w:i w:val="1"/>
                <w:iCs w:val="1"/>
              </w:rPr>
              <w:t xml:space="preserve">Nouveaux regards sur le droit européen des investissements</w:t>
            </w:r>
            <w:r>
              <w:rPr/>
              <w:t xml:space="preserve">, LexisNexis, pp. 163-178, 2023</w:t>
            </w:r>
          </w:p>
          <w:p>
            <w:pPr/>
            <w:r>
              <w:rPr/>
              <w:t xml:space="preserve">Chapitre d'ouvrage</w:t>
            </w:r>
          </w:p>
          <w:p>
            <w:pPr/>
            <w:hyperlink r:id="rId27" w:history="1">
              <w:r>
                <w:rPr>
                  <w:color w:val="#410a8c"/>
                  <w:u w:val="single"/>
                </w:rPr>
                <w:t xml:space="preserve">hal-04430674v1</w:t>
              </w:r>
            </w:hyperlink>
          </w:p>
        </w:tc>
      </w:tr>
      <w:tr>
        <w:trPr/>
        <w:tc>
          <w:tcPr>
            <w:noWrap/>
          </w:tcPr>
          <w:p>
            <w:pPr>
              <w:spacing w:after="200"/>
            </w:pPr>
            <w:hyperlink r:id="rId28" w:history="1">
              <w:r>
                <w:rPr>
                  <w:color w:val="1e198e"/>
                  <w:b w:val="1"/>
                  <w:bCs w:val="1"/>
                  <w:u w:val="single"/>
                </w:rPr>
                <w:t xml:space="preserve">Umbrella Clauses and Contract Claims</w:t>
              </w:r>
            </w:hyperlink>
          </w:p>
          <w:p>
            <w:pPr/>
            <w:hyperlink r:id="rId9" w:history="1">
              <w:r>
                <w:rPr>
                  <w:color w:val="#410a8c"/>
                  <w:u w:val="single"/>
                </w:rPr>
                <w:t xml:space="preserve">Benjamin Samson</w:t>
              </w:r>
            </w:hyperlink>
          </w:p>
          <w:p>
            <w:pPr/>
            <w:r>
              <w:rPr/>
              <w:t xml:space="preserve">Hélène Ruiz Fabri &amp; Edoardo Stoppioni. </w:t>
            </w:r>
            <w:r>
              <w:rPr>
                <w:i w:val="1"/>
                <w:iCs w:val="1"/>
              </w:rPr>
              <w:t xml:space="preserve">International Investment Law. An Analysis of the Major Decisions</w:t>
            </w:r>
            <w:r>
              <w:rPr/>
              <w:t xml:space="preserve">, Hart Publishing/Bloomsbury Publishing Plc, pp. 381-395, 2022</w:t>
            </w:r>
          </w:p>
          <w:p>
            <w:pPr/>
            <w:r>
              <w:rPr/>
              <w:t xml:space="preserve">Chapitre d'ouvrage</w:t>
            </w:r>
          </w:p>
          <w:p>
            <w:pPr/>
            <w:hyperlink r:id="rId28" w:history="1">
              <w:r>
                <w:rPr>
                  <w:color w:val="#410a8c"/>
                  <w:u w:val="single"/>
                </w:rPr>
                <w:t xml:space="preserve">hal-04432911v1</w:t>
              </w:r>
            </w:hyperlink>
          </w:p>
        </w:tc>
      </w:tr>
      <w:tr>
        <w:trPr/>
        <w:tc>
          <w:tcPr>
            <w:noWrap/>
          </w:tcPr>
          <w:p>
            <w:pPr>
              <w:spacing w:after="200"/>
            </w:pPr>
            <w:hyperlink r:id="rId29" w:history="1">
              <w:r>
                <w:rPr>
                  <w:color w:val="1e198e"/>
                  <w:b w:val="1"/>
                  <w:bCs w:val="1"/>
                  <w:u w:val="single"/>
                </w:rPr>
                <w:t xml:space="preserve">Agreement between the Government of the French Republic and the Government of Antigua and Barbuda concerning Maritime Delimitation in the Caribbean Region</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Brill/ASIL, 2022</w:t>
            </w:r>
          </w:p>
          <w:p>
            <w:pPr/>
            <w:r>
              <w:rPr/>
              <w:t xml:space="preserve">Chapitre d'ouvrage</w:t>
            </w:r>
          </w:p>
          <w:p>
            <w:pPr/>
            <w:hyperlink r:id="rId29" w:history="1">
              <w:r>
                <w:rPr>
                  <w:color w:val="#410a8c"/>
                  <w:u w:val="single"/>
                </w:rPr>
                <w:t xml:space="preserve">hal-04430675v1</w:t>
              </w:r>
            </w:hyperlink>
          </w:p>
        </w:tc>
      </w:tr>
      <w:tr>
        <w:trPr/>
        <w:tc>
          <w:tcPr>
            <w:noWrap/>
          </w:tcPr>
          <w:p>
            <w:pPr>
              <w:spacing w:after="200"/>
            </w:pPr>
            <w:hyperlink r:id="rId30" w:history="1">
              <w:r>
                <w:rPr>
                  <w:color w:val="1e198e"/>
                  <w:b w:val="1"/>
                  <w:bCs w:val="1"/>
                  <w:u w:val="single"/>
                </w:rPr>
                <w:t xml:space="preserve">Maritime Delimitation Agreements between the Government of the French Republic and the Government of the Republic of Suriname</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Vol. VIII, Brill Nijhoff, pp. 5473-5486, 2020</w:t>
            </w:r>
          </w:p>
          <w:p>
            <w:pPr/>
            <w:r>
              <w:rPr/>
              <w:t xml:space="preserve">Chapitre d'ouvrage</w:t>
            </w:r>
          </w:p>
          <w:p>
            <w:pPr/>
            <w:hyperlink r:id="rId30" w:history="1">
              <w:r>
                <w:rPr>
                  <w:color w:val="#410a8c"/>
                  <w:u w:val="single"/>
                </w:rPr>
                <w:t xml:space="preserve">hal-04432939v1</w:t>
              </w:r>
            </w:hyperlink>
          </w:p>
        </w:tc>
      </w:tr>
      <w:tr>
        <w:trPr/>
        <w:tc>
          <w:tcPr>
            <w:noWrap/>
          </w:tcPr>
          <w:p>
            <w:pPr>
              <w:spacing w:after="200"/>
            </w:pPr>
            <w:hyperlink r:id="rId31" w:history="1">
              <w:r>
                <w:rPr>
                  <w:color w:val="1e198e"/>
                  <w:b w:val="1"/>
                  <w:bCs w:val="1"/>
                  <w:u w:val="single"/>
                </w:rPr>
                <w:t xml:space="preserve">The Law of State Responsibility in the Nicaraguan Cases</w:t>
              </w:r>
            </w:hyperlink>
          </w:p>
          <w:p>
            <w:pPr/>
            <w:hyperlink r:id="rId9" w:history="1">
              <w:r>
                <w:rPr>
                  <w:color w:val="#410a8c"/>
                  <w:u w:val="single"/>
                </w:rPr>
                <w:t xml:space="preserve">Benjamin Samson</w:t>
              </w:r>
            </w:hyperlink>
            <w:r>
              <w:rPr/>
              <w:t xml:space="preserve">,</w:t>
            </w:r>
            <w:hyperlink r:id="rId32" w:history="1">
              <w:r>
                <w:rPr>
                  <w:color w:val="#410a8c"/>
                  <w:u w:val="single"/>
                </w:rPr>
                <w:t xml:space="preserve">Tessa Barsac</w:t>
              </w:r>
            </w:hyperlink>
          </w:p>
          <w:p>
            <w:pPr/>
            <w:r>
              <w:rPr/>
              <w:t xml:space="preserve">Edgardo Sobenes &amp; Benjamin Samson. </w:t>
            </w:r>
            <w:r>
              <w:rPr>
                <w:i w:val="1"/>
                <w:iCs w:val="1"/>
              </w:rPr>
              <w:t xml:space="preserve">Nicaragua before the International Court of Justice. Impact on International Law</w:t>
            </w:r>
            <w:r>
              <w:rPr/>
              <w:t xml:space="preserve">, Springer, pp. 281-303, 2018</w:t>
            </w:r>
          </w:p>
          <w:p>
            <w:pPr/>
            <w:r>
              <w:rPr/>
              <w:t xml:space="preserve">Chapitre d'ouvrage</w:t>
            </w:r>
          </w:p>
          <w:p>
            <w:pPr/>
            <w:hyperlink r:id="rId31" w:history="1">
              <w:r>
                <w:rPr>
                  <w:color w:val="#410a8c"/>
                  <w:u w:val="single"/>
                </w:rPr>
                <w:t xml:space="preserve">hal-04432949v1</w:t>
              </w:r>
            </w:hyperlink>
          </w:p>
        </w:tc>
      </w:tr>
      <w:tr>
        <w:trPr/>
        <w:tc>
          <w:tcPr>
            <w:noWrap/>
          </w:tcPr>
          <w:p>
            <w:pPr>
              <w:spacing w:after="200"/>
            </w:pPr>
            <w:hyperlink r:id="rId33" w:history="1">
              <w:r>
                <w:rPr>
                  <w:color w:val="1e198e"/>
                  <w:b w:val="1"/>
                  <w:bCs w:val="1"/>
                  <w:u w:val="single"/>
                </w:rPr>
                <w:t xml:space="preserve">La délimitation par voie d’accord</w:t>
              </w:r>
            </w:hyperlink>
          </w:p>
          <w:p>
            <w:pPr/>
            <w:hyperlink r:id="rId9" w:history="1">
              <w:r>
                <w:rPr>
                  <w:color w:val="#410a8c"/>
                  <w:u w:val="single"/>
                </w:rPr>
                <w:t xml:space="preserve">Benjamin Samson</w:t>
              </w:r>
            </w:hyperlink>
          </w:p>
          <w:p>
            <w:pPr/>
            <w:r>
              <w:rPr/>
              <w:t xml:space="preserve">Mathias Forteau &amp; Jean-Marc Thouvenin. </w:t>
            </w:r>
            <w:r>
              <w:rPr>
                <w:i w:val="1"/>
                <w:iCs w:val="1"/>
              </w:rPr>
              <w:t xml:space="preserve">Droit international de la mer</w:t>
            </w:r>
            <w:r>
              <w:rPr/>
              <w:t xml:space="preserve">, Pedone, pp. 576-584, 2017</w:t>
            </w:r>
          </w:p>
          <w:p>
            <w:pPr/>
            <w:r>
              <w:rPr/>
              <w:t xml:space="preserve">Chapitre d'ouvrage</w:t>
            </w:r>
          </w:p>
          <w:p>
            <w:pPr/>
            <w:hyperlink r:id="rId33" w:history="1">
              <w:r>
                <w:rPr>
                  <w:color w:val="#410a8c"/>
                  <w:u w:val="single"/>
                </w:rPr>
                <w:t xml:space="preserve">hal-04432957v1</w:t>
              </w:r>
            </w:hyperlink>
          </w:p>
        </w:tc>
      </w:tr>
      <w:tr>
        <w:trPr/>
        <w:tc>
          <w:tcPr>
            <w:noWrap/>
          </w:tcPr>
          <w:p>
            <w:pPr>
              <w:spacing w:after="200"/>
            </w:pPr>
            <w:hyperlink r:id="rId34" w:history="1">
              <w:r>
                <w:rPr>
                  <w:color w:val="1e198e"/>
                  <w:b w:val="1"/>
                  <w:bCs w:val="1"/>
                  <w:u w:val="single"/>
                </w:rPr>
                <w:t xml:space="preserve">Conseil constitutionnel, décision 78-93 DC du 29 avril 1978, Loi autorisant l’augmentation de la quote-part de la France au Fonds monétaire international</w:t>
              </w:r>
            </w:hyperlink>
          </w:p>
          <w:p>
            <w:pPr/>
            <w:hyperlink r:id="rId9" w:history="1">
              <w:r>
                <w:rPr>
                  <w:color w:val="#410a8c"/>
                  <w:u w:val="single"/>
                </w:rPr>
                <w:t xml:space="preserve">Benjamin Samson</w:t>
              </w:r>
            </w:hyperlink>
          </w:p>
          <w:p>
            <w:pPr/>
            <w:r>
              <w:rPr/>
              <w:t xml:space="preserve">Alina Miron &amp; Alain Pellet. </w:t>
            </w:r>
            <w:r>
              <w:rPr>
                <w:i w:val="1"/>
                <w:iCs w:val="1"/>
              </w:rPr>
              <w:t xml:space="preserve">Grandes décisions de la jurisprudence française de droit international public</w:t>
            </w:r>
            <w:r>
              <w:rPr/>
              <w:t xml:space="preserve">, Dalloz, pp. 122-134, 2015</w:t>
            </w:r>
          </w:p>
          <w:p>
            <w:pPr/>
            <w:r>
              <w:rPr/>
              <w:t xml:space="preserve">Chapitre d'ouvrage</w:t>
            </w:r>
          </w:p>
          <w:p>
            <w:pPr/>
            <w:hyperlink r:id="rId34" w:history="1">
              <w:r>
                <w:rPr>
                  <w:color w:val="#410a8c"/>
                  <w:u w:val="single"/>
                </w:rPr>
                <w:t xml:space="preserve">hal-04432965v1</w:t>
              </w:r>
            </w:hyperlink>
          </w:p>
        </w:tc>
      </w:tr>
      <w:tr>
        <w:trPr/>
        <w:tc>
          <w:tcPr>
            <w:noWrap/>
          </w:tcPr>
          <w:p>
            <w:pPr>
              <w:spacing w:after="200"/>
            </w:pPr>
            <w:hyperlink r:id="rId35" w:history="1">
              <w:r>
                <w:rPr>
                  <w:color w:val="1e198e"/>
                  <w:b w:val="1"/>
                  <w:bCs w:val="1"/>
                  <w:u w:val="single"/>
                </w:rPr>
                <w:t xml:space="preserve">Le Conseil économique et social des Nations Unies et le Comité des droits économiques, sociaux et culturel</w:t>
              </w:r>
            </w:hyperlink>
          </w:p>
          <w:p>
            <w:pPr/>
            <w:hyperlink r:id="rId9" w:history="1">
              <w:r>
                <w:rPr>
                  <w:color w:val="#410a8c"/>
                  <w:u w:val="single"/>
                </w:rPr>
                <w:t xml:space="preserve">Benjamin Samson</w:t>
              </w:r>
            </w:hyperlink>
          </w:p>
          <w:p>
            <w:pPr/>
            <w:r>
              <w:rPr/>
              <w:t xml:space="preserve">Jean-Marc Thouvenin &amp; Anne Trebilcock. </w:t>
            </w:r>
            <w:r>
              <w:rPr>
                <w:i w:val="1"/>
                <w:iCs w:val="1"/>
              </w:rPr>
              <w:t xml:space="preserve">Le droit international social</w:t>
            </w:r>
            <w:r>
              <w:rPr/>
              <w:t xml:space="preserve">, Bruylant, pp. 680-688, 2013</w:t>
            </w:r>
          </w:p>
          <w:p>
            <w:pPr/>
            <w:r>
              <w:rPr/>
              <w:t xml:space="preserve">Chapitre d'ouvrage</w:t>
            </w:r>
          </w:p>
          <w:p>
            <w:pPr/>
            <w:hyperlink r:id="rId35" w:history="1">
              <w:r>
                <w:rPr>
                  <w:color w:val="#410a8c"/>
                  <w:u w:val="single"/>
                </w:rPr>
                <w:t xml:space="preserve">hal-04432989v1</w:t>
              </w:r>
            </w:hyperlink>
          </w:p>
        </w:tc>
      </w:tr>
      <w:tr>
        <w:trPr/>
        <w:tc>
          <w:tcPr>
            <w:noWrap/>
          </w:tcPr>
          <w:p>
            <w:pPr>
              <w:spacing w:after="200"/>
            </w:pPr>
            <w:hyperlink r:id="rId36" w:history="1">
              <w:r>
                <w:rPr>
                  <w:color w:val="1e198e"/>
                  <w:b w:val="1"/>
                  <w:bCs w:val="1"/>
                  <w:u w:val="single"/>
                </w:rPr>
                <w:t xml:space="preserve">La capacité contentieuse de l’Union européenne</w:t>
              </w:r>
            </w:hyperlink>
          </w:p>
          <w:p>
            <w:pPr/>
            <w:hyperlink r:id="rId9" w:history="1">
              <w:r>
                <w:rPr>
                  <w:color w:val="#410a8c"/>
                  <w:u w:val="single"/>
                </w:rPr>
                <w:t xml:space="preserve">Benjamin Samson</w:t>
              </w:r>
            </w:hyperlink>
          </w:p>
          <w:p>
            <w:pPr/>
            <w:r>
              <w:rPr/>
              <w:t xml:space="preserve">Myriam Benlolo-Carabot, Ulas Candas &amp; Eglantine Cujo. </w:t>
            </w:r>
            <w:r>
              <w:rPr>
                <w:i w:val="1"/>
                <w:iCs w:val="1"/>
              </w:rPr>
              <w:t xml:space="preserve">Union européenne et droit international</w:t>
            </w:r>
            <w:r>
              <w:rPr/>
              <w:t xml:space="preserve">, Pedone, pp. 394-406, 2012</w:t>
            </w:r>
          </w:p>
          <w:p>
            <w:pPr/>
            <w:r>
              <w:rPr/>
              <w:t xml:space="preserve">Chapitre d'ouvrage</w:t>
            </w:r>
          </w:p>
          <w:p>
            <w:pPr/>
            <w:hyperlink r:id="rId36" w:history="1">
              <w:r>
                <w:rPr>
                  <w:color w:val="#410a8c"/>
                  <w:u w:val="single"/>
                </w:rPr>
                <w:t xml:space="preserve">hal-04433004v1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Umbrella Clauses</w:t>
              </w:r>
            </w:hyperlink>
          </w:p>
          <w:p>
            <w:pPr/>
            <w:hyperlink r:id="rId9" w:history="1">
              <w:r>
                <w:rPr>
                  <w:color w:val="#410a8c"/>
                  <w:u w:val="single"/>
                </w:rPr>
                <w:t xml:space="preserve">Benjamin Samson</w:t>
              </w:r>
            </w:hyperlink>
          </w:p>
          <w:p>
            <w:pPr/>
            <w:r>
              <w:rPr>
                <w:i w:val="1"/>
                <w:iCs w:val="1"/>
              </w:rPr>
              <w:t xml:space="preserve">Max Planck Encyclopedia of International Procedural Law</w:t>
            </w:r>
            <w:r>
              <w:rPr/>
              <w:t xml:space="preserve">, 2022</w:t>
            </w:r>
          </w:p>
          <w:p>
            <w:pPr/>
            <w:r>
              <w:rPr/>
              <w:t xml:space="preserve">Notice d’encyclopédie ou de dictionnaire</w:t>
            </w:r>
          </w:p>
          <w:p>
            <w:pPr/>
            <w:hyperlink r:id="rId37" w:history="1">
              <w:r>
                <w:rPr>
                  <w:color w:val="#410a8c"/>
                  <w:u w:val="single"/>
                </w:rPr>
                <w:t xml:space="preserve">hal-04433094v1</w:t>
              </w:r>
            </w:hyperlink>
          </w:p>
        </w:tc>
      </w:tr>
      <w:tr>
        <w:trPr/>
        <w:tc>
          <w:tcPr>
            <w:noWrap/>
          </w:tcPr>
          <w:p>
            <w:pPr>
              <w:spacing w:after="200"/>
            </w:pPr>
            <w:hyperlink r:id="rId38" w:history="1">
              <w:r>
                <w:rPr>
                  <w:color w:val="1e198e"/>
                  <w:b w:val="1"/>
                  <w:bCs w:val="1"/>
                  <w:u w:val="single"/>
                </w:rPr>
                <w:t xml:space="preserve">Légitimité</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341-343</w:t>
            </w:r>
          </w:p>
          <w:p>
            <w:pPr/>
            <w:r>
              <w:rPr/>
              <w:t xml:space="preserve">Notice d’encyclopédie ou de dictionnaire</w:t>
            </w:r>
          </w:p>
          <w:p>
            <w:pPr/>
            <w:hyperlink r:id="rId38" w:history="1">
              <w:r>
                <w:rPr>
                  <w:color w:val="#410a8c"/>
                  <w:u w:val="single"/>
                </w:rPr>
                <w:t xml:space="preserve">hal-04433106v1</w:t>
              </w:r>
            </w:hyperlink>
          </w:p>
        </w:tc>
      </w:tr>
      <w:tr>
        <w:trPr/>
        <w:tc>
          <w:tcPr>
            <w:noWrap/>
          </w:tcPr>
          <w:p>
            <w:pPr>
              <w:spacing w:after="200"/>
            </w:pPr>
            <w:hyperlink r:id="rId39" w:history="1">
              <w:r>
                <w:rPr>
                  <w:color w:val="1e198e"/>
                  <w:b w:val="1"/>
                  <w:bCs w:val="1"/>
                  <w:u w:val="single"/>
                </w:rPr>
                <w:t xml:space="preserve">Corruption</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142-143</w:t>
            </w:r>
          </w:p>
          <w:p>
            <w:pPr/>
            <w:r>
              <w:rPr/>
              <w:t xml:space="preserve">Notice d’encyclopédie ou de dictionnaire</w:t>
            </w:r>
          </w:p>
          <w:p>
            <w:pPr/>
            <w:hyperlink r:id="rId39" w:history="1">
              <w:r>
                <w:rPr>
                  <w:color w:val="#410a8c"/>
                  <w:u w:val="single"/>
                </w:rPr>
                <w:t xml:space="preserve">hal-04433102v1</w:t>
              </w:r>
            </w:hyperlink>
          </w:p>
        </w:tc>
      </w:tr>
      <w:tr>
        <w:trPr/>
        <w:tc>
          <w:tcPr>
            <w:noWrap/>
          </w:tcPr>
          <w:p>
            <w:pPr>
              <w:spacing w:after="200"/>
            </w:pPr>
            <w:hyperlink r:id="rId40" w:history="1">
              <w:r>
                <w:rPr>
                  <w:color w:val="1e198e"/>
                  <w:b w:val="1"/>
                  <w:bCs w:val="1"/>
                  <w:u w:val="single"/>
                </w:rPr>
                <w:t xml:space="preserve">Communauté internationale</w:t>
              </w:r>
            </w:hyperlink>
          </w:p>
          <w:p>
            <w:pPr/>
            <w:hyperlink r:id="rId9" w:history="1">
              <w:r>
                <w:rPr>
                  <w:color w:val="#410a8c"/>
                  <w:u w:val="single"/>
                </w:rPr>
                <w:t xml:space="preserve">Benjamin Samson</w:t>
              </w:r>
            </w:hyperlink>
          </w:p>
          <w:p>
            <w:pPr/>
            <w:r>
              <w:rPr>
                <w:i w:val="1"/>
                <w:iCs w:val="1"/>
              </w:rPr>
              <w:t xml:space="preserve">Dictionnaire encyclopédique de la Justice pénale internationale</w:t>
            </w:r>
            <w:r>
              <w:rPr/>
              <w:t xml:space="preserve">, 2017, pp. 195-196</w:t>
            </w:r>
          </w:p>
          <w:p>
            <w:pPr/>
            <w:r>
              <w:rPr/>
              <w:t xml:space="preserve">Notice d’encyclopédie ou de dictionnaire</w:t>
            </w:r>
          </w:p>
          <w:p>
            <w:pPr/>
            <w:hyperlink r:id="rId40" w:history="1">
              <w:r>
                <w:rPr>
                  <w:color w:val="#410a8c"/>
                  <w:u w:val="single"/>
                </w:rPr>
                <w:t xml:space="preserve">hal-04433112v1</w:t>
              </w:r>
            </w:hyperlink>
          </w:p>
        </w:tc>
      </w:tr>
      <w:tr>
        <w:trPr/>
        <w:tc>
          <w:tcPr>
            <w:noWrap/>
          </w:tcPr>
          <w:p>
            <w:pPr>
              <w:spacing w:after="200"/>
            </w:pPr>
            <w:hyperlink r:id="rId41" w:history="1">
              <w:r>
                <w:rPr>
                  <w:color w:val="1e198e"/>
                  <w:b w:val="1"/>
                  <w:bCs w:val="1"/>
                  <w:u w:val="single"/>
                </w:rPr>
                <w:t xml:space="preserve">PGD : de et pas du</w:t>
              </w:r>
            </w:hyperlink>
          </w:p>
          <w:p>
            <w:pPr/>
            <w:hyperlink r:id="rId9" w:history="1">
              <w:r>
                <w:rPr>
                  <w:color w:val="#410a8c"/>
                  <w:u w:val="single"/>
                </w:rPr>
                <w:t xml:space="preserve">Benjamin Samson</w:t>
              </w:r>
            </w:hyperlink>
          </w:p>
          <w:p>
            <w:pPr/>
            <w:r>
              <w:rPr>
                <w:i w:val="1"/>
                <w:iCs w:val="1"/>
              </w:rPr>
              <w:t xml:space="preserve">Dictionnaire des idées reçues en droit international</w:t>
            </w:r>
            <w:r>
              <w:rPr/>
              <w:t xml:space="preserve">, 2017, pp. 433-438</w:t>
            </w:r>
          </w:p>
          <w:p>
            <w:pPr/>
            <w:r>
              <w:rPr/>
              <w:t xml:space="preserve">Notice d’encyclopédie ou de dictionnaire</w:t>
            </w:r>
          </w:p>
          <w:p>
            <w:pPr/>
            <w:hyperlink r:id="rId41" w:history="1">
              <w:r>
                <w:rPr>
                  <w:color w:val="#410a8c"/>
                  <w:u w:val="single"/>
                </w:rPr>
                <w:t xml:space="preserve">hal-04432985v1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Droit. Université Paris Nanterre, 2021.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tel-04433030v1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0668v1" TargetMode="External"/><Relationship Id="rId9" Type="http://schemas.openxmlformats.org/officeDocument/2006/relationships/hyperlink" Target="https://hal.science/search/index/?q=*&amp;authFullName_s=Benjamin Samson" TargetMode="External"/><Relationship Id="rId10" Type="http://schemas.openxmlformats.org/officeDocument/2006/relationships/hyperlink" Target="https://hal.science/hal-04430660v1" TargetMode="External"/><Relationship Id="rId11" Type="http://schemas.openxmlformats.org/officeDocument/2006/relationships/hyperlink" Target="https://hal.science/hal-04430676v1" TargetMode="External"/><Relationship Id="rId12" Type="http://schemas.openxmlformats.org/officeDocument/2006/relationships/hyperlink" Target="https://hal.science/hal-04430665v1" TargetMode="External"/><Relationship Id="rId13" Type="http://schemas.openxmlformats.org/officeDocument/2006/relationships/hyperlink" Target="https://hal.science/hal-04433042v1" TargetMode="External"/><Relationship Id="rId14" Type="http://schemas.openxmlformats.org/officeDocument/2006/relationships/hyperlink" Target="https://hal.science/hal-04433046v1" TargetMode="External"/><Relationship Id="rId15" Type="http://schemas.openxmlformats.org/officeDocument/2006/relationships/hyperlink" Target="https://hal.science/hal-04433066v1" TargetMode="External"/><Relationship Id="rId16" Type="http://schemas.openxmlformats.org/officeDocument/2006/relationships/hyperlink" Target="https://hal.science/hal-04433069v1" TargetMode="External"/><Relationship Id="rId17" Type="http://schemas.openxmlformats.org/officeDocument/2006/relationships/hyperlink" Target="https://hal.science/hal-04433076v1" TargetMode="External"/><Relationship Id="rId18" Type="http://schemas.openxmlformats.org/officeDocument/2006/relationships/hyperlink" Target="https://hal.science/hal-04427443v1" TargetMode="External"/><Relationship Id="rId19" Type="http://schemas.openxmlformats.org/officeDocument/2006/relationships/hyperlink" Target="https://hal.science/hal-04427452v1" TargetMode="External"/><Relationship Id="rId20" Type="http://schemas.openxmlformats.org/officeDocument/2006/relationships/hyperlink" Target="https://hal.science/search/index/?q=*&amp;authFullName_s=Edgardo Sobenes" TargetMode="External"/><Relationship Id="rId21" Type="http://schemas.openxmlformats.org/officeDocument/2006/relationships/hyperlink" Target="https://hal.science/search/index/?q=*&amp;authFullName_s=Sarah Mead" TargetMode="External"/><Relationship Id="rId22" Type="http://schemas.openxmlformats.org/officeDocument/2006/relationships/hyperlink" Target="https://dx.doi.org/10.1007/978-94-6265-507-2" TargetMode="External"/><Relationship Id="rId23" Type="http://schemas.openxmlformats.org/officeDocument/2006/relationships/hyperlink" Target="https://hal.science/hal-04427457v1" TargetMode="External"/><Relationship Id="rId24" Type="http://schemas.openxmlformats.org/officeDocument/2006/relationships/hyperlink" Target="https://hal.science/search/index/?q=*&amp;authFullName_s=Edgardo Sobenes Obregon" TargetMode="External"/><Relationship Id="rId25" Type="http://schemas.openxmlformats.org/officeDocument/2006/relationships/hyperlink" Target="https://dx.doi.org/10.1007/978-3-319-62962-9" TargetMode="External"/><Relationship Id="rId26" Type="http://schemas.openxmlformats.org/officeDocument/2006/relationships/hyperlink" Target="https://hal.science/hal-04430671v1" TargetMode="External"/><Relationship Id="rId27" Type="http://schemas.openxmlformats.org/officeDocument/2006/relationships/hyperlink" Target="https://hal.science/hal-04430674v1" TargetMode="External"/><Relationship Id="rId28" Type="http://schemas.openxmlformats.org/officeDocument/2006/relationships/hyperlink" Target="https://hal.science/hal-04432911v1" TargetMode="External"/><Relationship Id="rId29" Type="http://schemas.openxmlformats.org/officeDocument/2006/relationships/hyperlink" Target="https://hal.science/hal-04430675v1" TargetMode="External"/><Relationship Id="rId30" Type="http://schemas.openxmlformats.org/officeDocument/2006/relationships/hyperlink" Target="https://hal.science/hal-04432939v1" TargetMode="External"/><Relationship Id="rId31" Type="http://schemas.openxmlformats.org/officeDocument/2006/relationships/hyperlink" Target="https://hal.science/hal-04432949v1" TargetMode="External"/><Relationship Id="rId32" Type="http://schemas.openxmlformats.org/officeDocument/2006/relationships/hyperlink" Target="https://hal.science/search/index/?q=*&amp;authFullName_s=Tessa Barsac" TargetMode="External"/><Relationship Id="rId33" Type="http://schemas.openxmlformats.org/officeDocument/2006/relationships/hyperlink" Target="https://hal.science/hal-04432957v1" TargetMode="External"/><Relationship Id="rId34" Type="http://schemas.openxmlformats.org/officeDocument/2006/relationships/hyperlink" Target="https://hal.science/hal-04432965v1" TargetMode="External"/><Relationship Id="rId35" Type="http://schemas.openxmlformats.org/officeDocument/2006/relationships/hyperlink" Target="https://hal.science/hal-04432989v1" TargetMode="External"/><Relationship Id="rId36" Type="http://schemas.openxmlformats.org/officeDocument/2006/relationships/hyperlink" Target="https://hal.science/hal-04433004v1" TargetMode="External"/><Relationship Id="rId37" Type="http://schemas.openxmlformats.org/officeDocument/2006/relationships/hyperlink" Target="https://hal.science/hal-04433094v1" TargetMode="External"/><Relationship Id="rId38" Type="http://schemas.openxmlformats.org/officeDocument/2006/relationships/hyperlink" Target="https://hal.science/hal-04433106v1" TargetMode="External"/><Relationship Id="rId39" Type="http://schemas.openxmlformats.org/officeDocument/2006/relationships/hyperlink" Target="https://hal.science/hal-04433102v1" TargetMode="External"/><Relationship Id="rId40" Type="http://schemas.openxmlformats.org/officeDocument/2006/relationships/hyperlink" Target="https://hal.science/hal-04433112v1" TargetMode="External"/><Relationship Id="rId41" Type="http://schemas.openxmlformats.org/officeDocument/2006/relationships/hyperlink" Target="https://hal.science/hal-04432985v1" TargetMode="External"/><Relationship Id="rId42" Type="http://schemas.openxmlformats.org/officeDocument/2006/relationships/hyperlink" Target="https://hal.science/tel-04433030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Samson</dc:title>
  <dc:description>CV</dc:description>
  <dc:subject/>
  <cp:keywords/>
  <cp:category/>
  <cp:lastModifiedBy/>
  <dcterms:created xsi:type="dcterms:W3CDTF">2026-03-26T07:11:51+01:00</dcterms:created>
  <dcterms:modified xsi:type="dcterms:W3CDTF">2026-03-26T07:11:51+01:00</dcterms:modified>
</cp:coreProperties>
</file>

<file path=docProps/custom.xml><?xml version="1.0" encoding="utf-8"?>
<Properties xmlns="http://schemas.openxmlformats.org/officeDocument/2006/custom-properties" xmlns:vt="http://schemas.openxmlformats.org/officeDocument/2006/docPropsVTypes"/>
</file>