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boris maynadier </w:t>
      </w:r>
      <w:r>
        <w:rPr>
          <w:color w:val="641e6e"/>
        </w:rPr>
        <w:t xml:space="preserve">Professeur associé à l'ICD business school - campus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boris-maynadier</w:t>
        </w:r>
      </w:hyperlink>
    </w:p>
    <w:p>
      <w:pPr>
        <w:numPr>
          <w:ilvl w:val="0"/>
          <w:numId w:val="1"/>
        </w:numPr>
      </w:pPr>
      <w:r>
        <w:rPr/>
        <w:t xml:space="preserve"> ORCID : </w:t>
      </w:r>
      <w:hyperlink r:id="rId9" w:history="1">
        <w:r>
          <w:rPr>
            <w:color w:val="#410a8c"/>
            <w:u w:val="single"/>
          </w:rPr>
          <w:t xml:space="preserve">0009-0009-9113-4947</w:t>
        </w:r>
      </w:hyperlink>
    </w:p>
    <w:p>
      <w:pPr>
        <w:spacing w:before="600"/>
      </w:pPr>
    </w:p>
    <w:p>
      <w:pPr>
        <w:pStyle w:val="Heading2"/>
      </w:pPr>
      <w:r>
        <w:rPr>
          <w:color w:val="1e198e"/>
          <w:b w:val="1"/>
          <w:bCs w:val="1"/>
        </w:rPr>
        <w:t xml:space="preserve">Présentation</w:t>
      </w:r>
    </w:p>
    <w:p>
      <w:pPr>
        <w:spacing w:after="100"/>
      </w:pPr>
    </w:p>
    <w:p>
      <w:pPr/>
      <w:r>
        <w:rPr/>
        <w:t xml:space="preserve">Je suis professeur associé à l'ICD business school. Dans mes recherches et mon enseignement, j'aborde le problème transdisciplinaire du sens,  de ses disparitions et de ses métamorphoses en anthropocène. Pour l'explorer, je convoque les imaginaires et les dispositifs de l'anthropocène, les espaces démocratiques de fabrication, les formes du partage, l'alimentation, les territoires, la structure des marques et des marchés. Je développe une méthode de recherche ethno-sémiotique et une pédagogie du devenir-autonome à l'aide des théories structuralistes et post-structuralistes.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Quatre formes du partage : une ethnographie sémiotique du partage</w:t>
              </w:r>
            </w:hyperlink>
          </w:p>
          <w:p>
            <w:pPr/>
            <w:hyperlink r:id="rId11" w:history="1">
              <w:r>
                <w:rPr>
                  <w:color w:val="#410a8c"/>
                  <w:u w:val="single"/>
                </w:rPr>
                <w:t xml:space="preserve">Boris Maynadier</w:t>
              </w:r>
            </w:hyperlink>
          </w:p>
          <w:p>
            <w:pPr/>
            <w:r>
              <w:rPr>
                <w:i w:val="1"/>
                <w:iCs w:val="1"/>
              </w:rPr>
              <w:t xml:space="preserve">Revue Française de Gestion</w:t>
            </w:r>
            <w:r>
              <w:rPr/>
              <w:t xml:space="preserve">, 2023, 49 (312), pp.15-34. </w:t>
            </w:r>
            <w:hyperlink r:id="rId12" w:history="1">
              <w:r>
                <w:rPr>
                  <w:color w:val="#410a8c"/>
                  <w:u w:val="single"/>
                </w:rPr>
                <w:t xml:space="preserve">⟨10.3166/rfg.312.15-34⟩</w:t>
              </w:r>
            </w:hyperlink>
          </w:p>
          <w:p>
            <w:pPr/>
            <w:r>
              <w:rPr/>
              <w:t xml:space="preserve">Article dans une revue</w:t>
            </w:r>
            <w:r>
              <w:rPr/>
              <w:t xml:space="preserve"> (data paper)</w:t>
            </w:r>
          </w:p>
          <w:p>
            <w:pPr/>
            <w:hyperlink r:id="rId10" w:history="1">
              <w:r>
                <w:rPr>
                  <w:color w:val="#410a8c"/>
                  <w:u w:val="single"/>
                </w:rPr>
                <w:t xml:space="preserve">hal-04264207v1</w:t>
              </w:r>
            </w:hyperlink>
          </w:p>
        </w:tc>
      </w:tr>
      <w:tr>
        <w:trPr/>
        <w:tc>
          <w:tcPr>
            <w:noWrap/>
          </w:tcPr>
          <w:p>
            <w:pPr>
              <w:spacing w:after="200"/>
            </w:pPr>
            <w:hyperlink r:id="rId13" w:history="1">
              <w:r>
                <w:rPr>
                  <w:color w:val="1e198e"/>
                  <w:b w:val="1"/>
                  <w:bCs w:val="1"/>
                  <w:u w:val="single"/>
                </w:rPr>
                <w:t xml:space="preserve">Fablabs, espaces potentiels de fabrication</w:t>
              </w:r>
            </w:hyperlink>
          </w:p>
          <w:p>
            <w:pPr/>
            <w:hyperlink r:id="rId11" w:history="1">
              <w:r>
                <w:rPr>
                  <w:color w:val="#410a8c"/>
                  <w:u w:val="single"/>
                </w:rPr>
                <w:t xml:space="preserve">Boris Maynadier</w:t>
              </w:r>
            </w:hyperlink>
          </w:p>
          <w:p>
            <w:pPr/>
            <w:r>
              <w:rPr>
                <w:i w:val="1"/>
                <w:iCs w:val="1"/>
              </w:rPr>
              <w:t xml:space="preserve">Revue management &amp; avenir</w:t>
            </w:r>
            <w:r>
              <w:rPr/>
              <w:t xml:space="preserve">, 2023, N° 137 (5), pp.19-40. </w:t>
            </w:r>
            <w:hyperlink r:id="rId14" w:history="1">
              <w:r>
                <w:rPr>
                  <w:color w:val="#410a8c"/>
                  <w:u w:val="single"/>
                </w:rPr>
                <w:t xml:space="preserve">⟨10.3917/mav.137.0019⟩</w:t>
              </w:r>
            </w:hyperlink>
          </w:p>
          <w:p>
            <w:pPr/>
            <w:r>
              <w:rPr/>
              <w:t xml:space="preserve">Article dans une revue</w:t>
            </w:r>
          </w:p>
          <w:p>
            <w:pPr/>
            <w:hyperlink r:id="rId13" w:history="1">
              <w:r>
                <w:rPr>
                  <w:color w:val="#410a8c"/>
                  <w:u w:val="single"/>
                </w:rPr>
                <w:t xml:space="preserve">hal-04283989v1</w:t>
              </w:r>
            </w:hyperlink>
          </w:p>
        </w:tc>
      </w:tr>
      <w:tr>
        <w:trPr/>
        <w:tc>
          <w:tcPr>
            <w:noWrap/>
          </w:tcPr>
          <w:p>
            <w:pPr>
              <w:spacing w:after="200"/>
            </w:pPr>
            <w:hyperlink r:id="rId15" w:history="1">
              <w:r>
                <w:rPr>
                  <w:color w:val="1e198e"/>
                  <w:b w:val="1"/>
                  <w:bCs w:val="1"/>
                  <w:u w:val="single"/>
                </w:rPr>
                <w:t xml:space="preserve">Entre expérience vécue et subie : le rôle de l’espace dans un champ d’expérience sensible de consommation</w:t>
              </w:r>
            </w:hyperlink>
          </w:p>
          <w:p>
            <w:pPr/>
            <w:hyperlink r:id="rId11" w:history="1">
              <w:r>
                <w:rPr>
                  <w:color w:val="#410a8c"/>
                  <w:u w:val="single"/>
                </w:rPr>
                <w:t xml:space="preserve">Boris Maynadier</w:t>
              </w:r>
            </w:hyperlink>
            <w:r>
              <w:rPr/>
              <w:t xml:space="preserve">,</w:t>
            </w:r>
            <w:hyperlink r:id="rId16" w:history="1">
              <w:r>
                <w:rPr>
                  <w:color w:val="#410a8c"/>
                  <w:u w:val="single"/>
                </w:rPr>
                <w:t xml:space="preserve">Karim Errajaa</w:t>
              </w:r>
            </w:hyperlink>
          </w:p>
          <w:p>
            <w:pPr/>
            <w:r>
              <w:rPr>
                <w:i w:val="1"/>
                <w:iCs w:val="1"/>
              </w:rPr>
              <w:t xml:space="preserve">Carnets de la Consommation</w:t>
            </w:r>
            <w:r>
              <w:rPr/>
              <w:t xml:space="preserve">, 2018, 1 (1), </w:t>
            </w:r>
            <w:hyperlink r:id="rId17" w:history="1">
              <w:r>
                <w:rPr>
                  <w:color w:val="#410a8c"/>
                  <w:u w:val="single"/>
                </w:rPr>
                <w:t xml:space="preserve">⟨10.48748/PBSZ-VK16⟩</w:t>
              </w:r>
            </w:hyperlink>
          </w:p>
          <w:p>
            <w:pPr/>
            <w:r>
              <w:rPr/>
              <w:t xml:space="preserve">Article dans une revue</w:t>
            </w:r>
          </w:p>
          <w:p>
            <w:pPr/>
            <w:hyperlink r:id="rId15" w:history="1">
              <w:r>
                <w:rPr>
                  <w:color w:val="#410a8c"/>
                  <w:u w:val="single"/>
                </w:rPr>
                <w:t xml:space="preserve">hal-04264222v1</w:t>
              </w:r>
            </w:hyperlink>
          </w:p>
        </w:tc>
      </w:tr>
      <w:tr>
        <w:trPr/>
        <w:tc>
          <w:tcPr>
            <w:noWrap/>
          </w:tcPr>
          <w:p>
            <w:pPr>
              <w:spacing w:after="200"/>
            </w:pPr>
            <w:hyperlink r:id="rId18" w:history="1">
              <w:r>
                <w:rPr>
                  <w:color w:val="1e198e"/>
                  <w:b w:val="1"/>
                  <w:bCs w:val="1"/>
                  <w:u w:val="single"/>
                </w:rPr>
                <w:t xml:space="preserve">Les mécanismes de la co-production d’une expérience : une approche par la dimension sensible</w:t>
              </w:r>
            </w:hyperlink>
          </w:p>
          <w:p>
            <w:pPr/>
            <w:hyperlink r:id="rId19" w:history="1">
              <w:r>
                <w:rPr>
                  <w:color w:val="#410a8c"/>
                  <w:u w:val="single"/>
                </w:rPr>
                <w:t xml:space="preserve">Fatim-Zohra Benmoussa</w:t>
              </w:r>
            </w:hyperlink>
            <w:r>
              <w:rPr/>
              <w:t xml:space="preserve">,</w:t>
            </w:r>
            <w:hyperlink r:id="rId16" w:history="1">
              <w:r>
                <w:rPr>
                  <w:color w:val="#410a8c"/>
                  <w:u w:val="single"/>
                </w:rPr>
                <w:t xml:space="preserve">Karim Errajaa</w:t>
              </w:r>
            </w:hyperlink>
            <w:r>
              <w:rPr/>
              <w:t xml:space="preserve">,</w:t>
            </w:r>
            <w:hyperlink r:id="rId20" w:history="1">
              <w:r>
                <w:rPr>
                  <w:color w:val="#410a8c"/>
                  <w:u w:val="single"/>
                </w:rPr>
                <w:t xml:space="preserve">Laurent Maubisson</w:t>
              </w:r>
            </w:hyperlink>
            <w:r>
              <w:rPr/>
              <w:t xml:space="preserve">,</w:t>
            </w:r>
            <w:hyperlink r:id="rId11" w:history="1">
              <w:r>
                <w:rPr>
                  <w:color w:val="#410a8c"/>
                  <w:u w:val="single"/>
                </w:rPr>
                <w:t xml:space="preserve">Boris Maynadier</w:t>
              </w:r>
            </w:hyperlink>
          </w:p>
          <w:p>
            <w:pPr/>
            <w:r>
              <w:rPr>
                <w:i w:val="1"/>
                <w:iCs w:val="1"/>
              </w:rPr>
              <w:t xml:space="preserve">Revue management &amp; avenir</w:t>
            </w:r>
            <w:r>
              <w:rPr/>
              <w:t xml:space="preserve">, 2015, N° 77 (3), pp.71-91. </w:t>
            </w:r>
            <w:hyperlink r:id="rId21" w:history="1">
              <w:r>
                <w:rPr>
                  <w:color w:val="#410a8c"/>
                  <w:u w:val="single"/>
                </w:rPr>
                <w:t xml:space="preserve">⟨10.3917/mav.077.0071⟩</w:t>
              </w:r>
            </w:hyperlink>
          </w:p>
          <w:p>
            <w:pPr/>
            <w:r>
              <w:rPr/>
              <w:t xml:space="preserve">Article dans une revue</w:t>
            </w:r>
            <w:r>
              <w:rPr/>
              <w:t xml:space="preserve"> (data paper)</w:t>
            </w:r>
          </w:p>
          <w:p>
            <w:pPr/>
            <w:hyperlink r:id="rId18" w:history="1">
              <w:r>
                <w:rPr>
                  <w:color w:val="#410a8c"/>
                  <w:u w:val="single"/>
                </w:rPr>
                <w:t xml:space="preserve">hal-04264355v1</w:t>
              </w:r>
            </w:hyperlink>
          </w:p>
        </w:tc>
      </w:tr>
      <w:tr>
        <w:trPr/>
        <w:tc>
          <w:tcPr>
            <w:noWrap/>
          </w:tcPr>
          <w:p>
            <w:pPr>
              <w:spacing w:after="200"/>
            </w:pPr>
            <w:hyperlink r:id="rId22" w:history="1">
              <w:r>
                <w:rPr>
                  <w:color w:val="1e198e"/>
                  <w:b w:val="1"/>
                  <w:bCs w:val="1"/>
                  <w:u w:val="single"/>
                </w:rPr>
                <w:t xml:space="preserve">Expérience de consommation et structure de l’imaginaire d’une grappe de commerces</w:t>
              </w:r>
            </w:hyperlink>
          </w:p>
          <w:p>
            <w:pPr/>
            <w:hyperlink r:id="rId11" w:history="1">
              <w:r>
                <w:rPr>
                  <w:color w:val="#410a8c"/>
                  <w:u w:val="single"/>
                </w:rPr>
                <w:t xml:space="preserve">Boris Maynadier</w:t>
              </w:r>
            </w:hyperlink>
            <w:r>
              <w:rPr/>
              <w:t xml:space="preserve">,</w:t>
            </w:r>
            <w:hyperlink r:id="rId16" w:history="1">
              <w:r>
                <w:rPr>
                  <w:color w:val="#410a8c"/>
                  <w:u w:val="single"/>
                </w:rPr>
                <w:t xml:space="preserve">Karim Errajaa</w:t>
              </w:r>
            </w:hyperlink>
          </w:p>
          <w:p>
            <w:pPr/>
            <w:r>
              <w:rPr>
                <w:i w:val="1"/>
                <w:iCs w:val="1"/>
              </w:rPr>
              <w:t xml:space="preserve">La Revue des Sciences de Gestion</w:t>
            </w:r>
            <w:r>
              <w:rPr/>
              <w:t xml:space="preserve">, 2015, 275-276 (5), pp.143. </w:t>
            </w:r>
            <w:hyperlink r:id="rId23" w:history="1">
              <w:r>
                <w:rPr>
                  <w:color w:val="#410a8c"/>
                  <w:u w:val="single"/>
                </w:rPr>
                <w:t xml:space="preserve">⟨10.3917/rsg.275.0143⟩</w:t>
              </w:r>
            </w:hyperlink>
          </w:p>
          <w:p>
            <w:pPr/>
            <w:r>
              <w:rPr/>
              <w:t xml:space="preserve">Article dans une revue</w:t>
            </w:r>
            <w:r>
              <w:rPr/>
              <w:t xml:space="preserve"> (data paper)</w:t>
            </w:r>
          </w:p>
          <w:p>
            <w:pPr/>
            <w:hyperlink r:id="rId22" w:history="1">
              <w:r>
                <w:rPr>
                  <w:color w:val="#410a8c"/>
                  <w:u w:val="single"/>
                </w:rPr>
                <w:t xml:space="preserve">hal-04264344v1</w:t>
              </w:r>
            </w:hyperlink>
          </w:p>
        </w:tc>
      </w:tr>
      <w:tr>
        <w:trPr/>
        <w:tc>
          <w:tcPr>
            <w:noWrap/>
          </w:tcPr>
          <w:p>
            <w:pPr>
              <w:spacing w:after="200"/>
            </w:pPr>
            <w:hyperlink r:id="rId24" w:history="1">
              <w:r>
                <w:rPr>
                  <w:color w:val="1e198e"/>
                  <w:b w:val="1"/>
                  <w:bCs w:val="1"/>
                  <w:u w:val="single"/>
                </w:rPr>
                <w:t xml:space="preserve">De quoi le logo d'une ville est-il le signe ?</w:t>
              </w:r>
            </w:hyperlink>
          </w:p>
          <w:p>
            <w:pPr/>
            <w:hyperlink r:id="rId11" w:history="1">
              <w:r>
                <w:rPr>
                  <w:color w:val="#410a8c"/>
                  <w:u w:val="single"/>
                </w:rPr>
                <w:t xml:space="preserve">Boris Maynadier</w:t>
              </w:r>
            </w:hyperlink>
          </w:p>
          <w:p>
            <w:pPr/>
            <w:r>
              <w:rPr>
                <w:i w:val="1"/>
                <w:iCs w:val="1"/>
              </w:rPr>
              <w:t xml:space="preserve">Décisions Marketing</w:t>
            </w:r>
            <w:r>
              <w:rPr/>
              <w:t xml:space="preserve">, 2014, 74, pp.115-127. </w:t>
            </w:r>
            <w:hyperlink r:id="rId25" w:history="1">
              <w:r>
                <w:rPr>
                  <w:color w:val="#410a8c"/>
                  <w:u w:val="single"/>
                </w:rPr>
                <w:t xml:space="preserve">⟨10.7193/DM.074.115.127⟩</w:t>
              </w:r>
            </w:hyperlink>
          </w:p>
          <w:p>
            <w:pPr/>
            <w:r>
              <w:rPr/>
              <w:t xml:space="preserve">Article dans une revue</w:t>
            </w:r>
            <w:r>
              <w:rPr/>
              <w:t xml:space="preserve"> (data paper)</w:t>
            </w:r>
          </w:p>
          <w:p>
            <w:pPr/>
            <w:hyperlink r:id="rId24" w:history="1">
              <w:r>
                <w:rPr>
                  <w:color w:val="#410a8c"/>
                  <w:u w:val="single"/>
                </w:rPr>
                <w:t xml:space="preserve">hal-04264235v1</w:t>
              </w:r>
            </w:hyperlink>
          </w:p>
        </w:tc>
      </w:tr>
      <w:tr>
        <w:trPr/>
        <w:tc>
          <w:tcPr>
            <w:noWrap/>
          </w:tcPr>
          <w:p>
            <w:pPr>
              <w:spacing w:after="200"/>
            </w:pPr>
            <w:hyperlink r:id="rId26" w:history="1">
              <w:r>
                <w:rPr>
                  <w:color w:val="1e198e"/>
                  <w:b w:val="1"/>
                  <w:bCs w:val="1"/>
                  <w:u w:val="single"/>
                </w:rPr>
                <w:t xml:space="preserve">Brand Storytelling: entre doute et croyance. Une étude des récits de la marque Moleskine</w:t>
              </w:r>
            </w:hyperlink>
          </w:p>
          <w:p>
            <w:pPr/>
            <w:hyperlink r:id="rId19" w:history="1">
              <w:r>
                <w:rPr>
                  <w:color w:val="#410a8c"/>
                  <w:u w:val="single"/>
                </w:rPr>
                <w:t xml:space="preserve">Fatim-Zohra Benmoussa</w:t>
              </w:r>
            </w:hyperlink>
            <w:r>
              <w:rPr/>
              <w:t xml:space="preserve">,</w:t>
            </w:r>
            <w:hyperlink r:id="rId11" w:history="1">
              <w:r>
                <w:rPr>
                  <w:color w:val="#410a8c"/>
                  <w:u w:val="single"/>
                </w:rPr>
                <w:t xml:space="preserve">Boris Maynadier</w:t>
              </w:r>
            </w:hyperlink>
          </w:p>
          <w:p>
            <w:pPr/>
            <w:r>
              <w:rPr>
                <w:i w:val="1"/>
                <w:iCs w:val="1"/>
              </w:rPr>
              <w:t xml:space="preserve">Décisions Marketing</w:t>
            </w:r>
            <w:r>
              <w:rPr/>
              <w:t xml:space="preserve">, 2013, 70, pp.119-128. </w:t>
            </w:r>
            <w:hyperlink r:id="rId27" w:history="1">
              <w:r>
                <w:rPr>
                  <w:color w:val="#410a8c"/>
                  <w:u w:val="single"/>
                </w:rPr>
                <w:t xml:space="preserve">⟨10.7193/DM.070.119.128⟩</w:t>
              </w:r>
            </w:hyperlink>
          </w:p>
          <w:p>
            <w:pPr/>
            <w:r>
              <w:rPr/>
              <w:t xml:space="preserve">Article dans une revue</w:t>
            </w:r>
            <w:r>
              <w:rPr/>
              <w:t xml:space="preserve"> (data paper)</w:t>
            </w:r>
          </w:p>
          <w:p>
            <w:pPr/>
            <w:hyperlink r:id="rId26" w:history="1">
              <w:r>
                <w:rPr>
                  <w:color w:val="#410a8c"/>
                  <w:u w:val="single"/>
                </w:rPr>
                <w:t xml:space="preserve">hal-04264190v1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CHAMP DES POSSIBLES SOCIO-ÉCONOMIQUES, À L'ÈRE ANTHROPO-NUMÉRIQUE</w:t>
              </w:r>
            </w:hyperlink>
          </w:p>
          <w:p>
            <w:pPr/>
            <w:hyperlink r:id="rId11" w:history="1">
              <w:r>
                <w:rPr>
                  <w:color w:val="#410a8c"/>
                  <w:u w:val="single"/>
                </w:rPr>
                <w:t xml:space="preserve">Boris Maynadier</w:t>
              </w:r>
            </w:hyperlink>
          </w:p>
          <w:p>
            <w:pPr/>
            <w:r>
              <w:rPr>
                <w:i w:val="1"/>
                <w:iCs w:val="1"/>
              </w:rPr>
              <w:t xml:space="preserve">Anthropocène et management Repenser la gestion à l'heure de l'anthropocène</w:t>
            </w:r>
            <w:r>
              <w:rPr/>
              <w:t xml:space="preserve">, LGTO, Nov 2022, Toulouse, France</w:t>
            </w:r>
          </w:p>
          <w:p>
            <w:pPr/>
            <w:r>
              <w:rPr/>
              <w:t xml:space="preserve">Communication dans un congrès</w:t>
            </w:r>
          </w:p>
          <w:p>
            <w:pPr/>
            <w:hyperlink r:id="rId28" w:history="1">
              <w:r>
                <w:rPr>
                  <w:color w:val="#410a8c"/>
                  <w:u w:val="single"/>
                </w:rPr>
                <w:t xml:space="preserve">hal-04265086v1</w:t>
              </w:r>
            </w:hyperlink>
          </w:p>
        </w:tc>
      </w:tr>
      <w:tr>
        <w:trPr/>
        <w:tc>
          <w:tcPr>
            <w:noWrap/>
          </w:tcPr>
          <w:p>
            <w:pPr>
              <w:spacing w:after="200"/>
            </w:pPr>
            <w:hyperlink r:id="rId29" w:history="1">
              <w:r>
                <w:rPr>
                  <w:color w:val="1e198e"/>
                  <w:b w:val="1"/>
                  <w:bCs w:val="1"/>
                  <w:u w:val="single"/>
                </w:rPr>
                <w:t xml:space="preserve">Fab labs, des espaces potentiels de fabrication</w:t>
              </w:r>
            </w:hyperlink>
          </w:p>
          <w:p>
            <w:pPr/>
            <w:hyperlink r:id="rId11" w:history="1">
              <w:r>
                <w:rPr>
                  <w:color w:val="#410a8c"/>
                  <w:u w:val="single"/>
                </w:rPr>
                <w:t xml:space="preserve">Boris Maynadier</w:t>
              </w:r>
            </w:hyperlink>
          </w:p>
          <w:p>
            <w:pPr/>
            <w:r>
              <w:rPr>
                <w:i w:val="1"/>
                <w:iCs w:val="1"/>
              </w:rPr>
              <w:t xml:space="preserve">89ème Congrès ACFAS</w:t>
            </w:r>
            <w:r>
              <w:rPr/>
              <w:t xml:space="preserve">, ACFAS, May 2022, Montreal, Canada</w:t>
            </w:r>
          </w:p>
          <w:p>
            <w:pPr/>
            <w:r>
              <w:rPr/>
              <w:t xml:space="preserve">Communication dans un congrès</w:t>
            </w:r>
          </w:p>
          <w:p>
            <w:pPr/>
            <w:hyperlink r:id="rId29" w:history="1">
              <w:r>
                <w:rPr>
                  <w:color w:val="#410a8c"/>
                  <w:u w:val="single"/>
                </w:rPr>
                <w:t xml:space="preserve">hal-04265109v1</w:t>
              </w:r>
            </w:hyperlink>
          </w:p>
        </w:tc>
      </w:tr>
      <w:tr>
        <w:trPr/>
        <w:tc>
          <w:tcPr>
            <w:noWrap/>
          </w:tcPr>
          <w:p>
            <w:pPr>
              <w:spacing w:after="200"/>
            </w:pPr>
            <w:hyperlink r:id="rId30" w:history="1">
              <w:r>
                <w:rPr>
                  <w:color w:val="1e198e"/>
                  <w:b w:val="1"/>
                  <w:bCs w:val="1"/>
                  <w:u w:val="single"/>
                </w:rPr>
                <w:t xml:space="preserve">Gouvernance d'une marque de ville : les stratégies ambiguës</w:t>
              </w:r>
            </w:hyperlink>
          </w:p>
          <w:p>
            <w:pPr/>
            <w:hyperlink r:id="rId11" w:history="1">
              <w:r>
                <w:rPr>
                  <w:color w:val="#410a8c"/>
                  <w:u w:val="single"/>
                </w:rPr>
                <w:t xml:space="preserve">Boris Maynadier</w:t>
              </w:r>
            </w:hyperlink>
          </w:p>
          <w:p>
            <w:pPr/>
            <w:r>
              <w:rPr>
                <w:i w:val="1"/>
                <w:iCs w:val="1"/>
              </w:rPr>
              <w:t xml:space="preserve">3ème colloque AIRMAP des 28 et 29 mai 2015</w:t>
            </w:r>
            <w:r>
              <w:rPr/>
              <w:t xml:space="preserve">, Association Internationale de Recherche en Management Public (AIRMAP), May 2015, Lyon, France</w:t>
            </w:r>
          </w:p>
          <w:p>
            <w:pPr/>
            <w:r>
              <w:rPr/>
              <w:t xml:space="preserve">Communication dans un congrès</w:t>
            </w:r>
          </w:p>
          <w:p>
            <w:pPr/>
            <w:hyperlink r:id="rId30" w:history="1">
              <w:r>
                <w:rPr>
                  <w:color w:val="#410a8c"/>
                  <w:u w:val="single"/>
                </w:rPr>
                <w:t xml:space="preserve">hal-03727819v1</w:t>
              </w:r>
            </w:hyperlink>
          </w:p>
        </w:tc>
      </w:tr>
      <w:tr>
        <w:trPr/>
        <w:tc>
          <w:tcPr>
            <w:noWrap/>
          </w:tcPr>
          <w:p>
            <w:pPr>
              <w:spacing w:after="200"/>
            </w:pPr>
            <w:hyperlink r:id="rId31" w:history="1">
              <w:r>
                <w:rPr>
                  <w:color w:val="1e198e"/>
                  <w:b w:val="1"/>
                  <w:bCs w:val="1"/>
                  <w:u w:val="single"/>
                </w:rPr>
                <w:t xml:space="preserve">Modèle sémiotique génératif appliqué à la création publicitaire : première application</w:t>
              </w:r>
            </w:hyperlink>
          </w:p>
          <w:p>
            <w:pPr/>
            <w:hyperlink r:id="rId11" w:history="1">
              <w:r>
                <w:rPr>
                  <w:color w:val="#410a8c"/>
                  <w:u w:val="single"/>
                </w:rPr>
                <w:t xml:space="preserve">Boris Maynadier</w:t>
              </w:r>
            </w:hyperlink>
          </w:p>
          <w:p>
            <w:pPr/>
            <w:r>
              <w:rPr>
                <w:i w:val="1"/>
                <w:iCs w:val="1"/>
              </w:rPr>
              <w:t xml:space="preserve">Congrès de l'Association Française du marketing (AFM)</w:t>
            </w:r>
            <w:r>
              <w:rPr/>
              <w:t xml:space="preserve">, AFM, May 2010, Angers, France</w:t>
            </w:r>
          </w:p>
          <w:p>
            <w:pPr/>
            <w:r>
              <w:rPr/>
              <w:t xml:space="preserve">Communication dans un congrès</w:t>
            </w:r>
          </w:p>
          <w:p>
            <w:pPr/>
            <w:hyperlink r:id="rId31" w:history="1">
              <w:r>
                <w:rPr>
                  <w:color w:val="#410a8c"/>
                  <w:u w:val="single"/>
                </w:rPr>
                <w:t xml:space="preserve">hal-03738944v1</w:t>
              </w:r>
            </w:hyperlink>
          </w:p>
        </w:tc>
      </w:tr>
      <w:tr>
        <w:trPr/>
        <w:tc>
          <w:tcPr>
            <w:noWrap/>
          </w:tcPr>
          <w:p>
            <w:pPr>
              <w:spacing w:after="200"/>
            </w:pPr>
            <w:hyperlink r:id="rId32" w:history="1">
              <w:r>
                <w:rPr>
                  <w:color w:val="1e198e"/>
                  <w:b w:val="1"/>
                  <w:bCs w:val="1"/>
                  <w:u w:val="single"/>
                </w:rPr>
                <w:t xml:space="preserve">La possibilité d’une expérience de consommation : quand la ville devient un espace de consommation festive et symbolique</w:t>
              </w:r>
            </w:hyperlink>
          </w:p>
          <w:p>
            <w:pPr/>
            <w:hyperlink r:id="rId16" w:history="1">
              <w:r>
                <w:rPr>
                  <w:color w:val="#410a8c"/>
                  <w:u w:val="single"/>
                </w:rPr>
                <w:t xml:space="preserve">Karim Errajaa</w:t>
              </w:r>
            </w:hyperlink>
            <w:r>
              <w:rPr/>
              <w:t xml:space="preserve">,</w:t>
            </w:r>
            <w:hyperlink r:id="rId11" w:history="1">
              <w:r>
                <w:rPr>
                  <w:color w:val="#410a8c"/>
                  <w:u w:val="single"/>
                </w:rPr>
                <w:t xml:space="preserve">Boris Maynadier</w:t>
              </w:r>
            </w:hyperlink>
          </w:p>
          <w:p>
            <w:pPr/>
            <w:r>
              <w:rPr>
                <w:i w:val="1"/>
                <w:iCs w:val="1"/>
              </w:rPr>
              <w:t xml:space="preserve">Journées de Recherche en Marketing de Bourgogne (JRMB)</w:t>
            </w:r>
            <w:r>
              <w:rPr/>
              <w:t xml:space="preserve">, 2006, Dijon, France</w:t>
            </w:r>
          </w:p>
          <w:p>
            <w:pPr/>
            <w:r>
              <w:rPr/>
              <w:t xml:space="preserve">Communication dans un congrès</w:t>
            </w:r>
          </w:p>
          <w:p>
            <w:pPr/>
            <w:hyperlink r:id="rId32" w:history="1">
              <w:r>
                <w:rPr>
                  <w:color w:val="#410a8c"/>
                  <w:u w:val="single"/>
                </w:rPr>
                <w:t xml:space="preserve">hal-04334434v1</w:t>
              </w:r>
            </w:hyperlink>
          </w:p>
        </w:tc>
      </w:tr>
      <w:tr>
        <w:trPr/>
        <w:tc>
          <w:tcPr>
            <w:noWrap/>
          </w:tcPr>
          <w:p>
            <w:pPr>
              <w:spacing w:after="200"/>
            </w:pPr>
            <w:hyperlink r:id="rId33" w:history="1">
              <w:r>
                <w:rPr>
                  <w:color w:val="1e198e"/>
                  <w:b w:val="1"/>
                  <w:bCs w:val="1"/>
                  <w:u w:val="single"/>
                </w:rPr>
                <w:t xml:space="preserve">La culture urbaine et festive : l’expérience est-elle seulement vécue ?</w:t>
              </w:r>
            </w:hyperlink>
          </w:p>
          <w:p>
            <w:pPr/>
            <w:hyperlink r:id="rId16" w:history="1">
              <w:r>
                <w:rPr>
                  <w:color w:val="#410a8c"/>
                  <w:u w:val="single"/>
                </w:rPr>
                <w:t xml:space="preserve">Karim Errajaa</w:t>
              </w:r>
            </w:hyperlink>
            <w:r>
              <w:rPr/>
              <w:t xml:space="preserve">,</w:t>
            </w:r>
            <w:hyperlink r:id="rId11" w:history="1">
              <w:r>
                <w:rPr>
                  <w:color w:val="#410a8c"/>
                  <w:u w:val="single"/>
                </w:rPr>
                <w:t xml:space="preserve">Boris Maynadier</w:t>
              </w:r>
            </w:hyperlink>
          </w:p>
          <w:p>
            <w:pPr/>
            <w:r>
              <w:rPr>
                <w:i w:val="1"/>
                <w:iCs w:val="1"/>
              </w:rPr>
              <w:t xml:space="preserve">Workshop Arts, Culture et Management en Europe</w:t>
            </w:r>
            <w:r>
              <w:rPr/>
              <w:t xml:space="preserve">, 2006, Neuchatel, Suisse</w:t>
            </w:r>
          </w:p>
          <w:p>
            <w:pPr/>
            <w:r>
              <w:rPr/>
              <w:t xml:space="preserve">Communication dans un congrès</w:t>
            </w:r>
          </w:p>
          <w:p>
            <w:pPr/>
            <w:hyperlink r:id="rId33" w:history="1">
              <w:r>
                <w:rPr>
                  <w:color w:val="#410a8c"/>
                  <w:u w:val="single"/>
                </w:rPr>
                <w:t xml:space="preserve">hal-04334433v1</w:t>
              </w:r>
            </w:hyperlink>
          </w:p>
        </w:tc>
      </w:tr>
      <w:tr>
        <w:trPr/>
        <w:tc>
          <w:tcPr>
            <w:noWrap/>
          </w:tcPr>
          <w:p>
            <w:pPr>
              <w:spacing w:after="200"/>
            </w:pPr>
            <w:hyperlink r:id="rId34" w:history="1">
              <w:r>
                <w:rPr>
                  <w:color w:val="1e198e"/>
                  <w:b w:val="1"/>
                  <w:bCs w:val="1"/>
                  <w:u w:val="single"/>
                </w:rPr>
                <w:t xml:space="preserve">Expérience de consommation, citoyenneté et démocratie</w:t>
              </w:r>
            </w:hyperlink>
          </w:p>
          <w:p>
            <w:pPr/>
            <w:hyperlink r:id="rId11" w:history="1">
              <w:r>
                <w:rPr>
                  <w:color w:val="#410a8c"/>
                  <w:u w:val="single"/>
                </w:rPr>
                <w:t xml:space="preserve">Boris Maynadier</w:t>
              </w:r>
            </w:hyperlink>
            <w:r>
              <w:rPr/>
              <w:t xml:space="preserve">,</w:t>
            </w:r>
            <w:hyperlink r:id="rId16" w:history="1">
              <w:r>
                <w:rPr>
                  <w:color w:val="#410a8c"/>
                  <w:u w:val="single"/>
                </w:rPr>
                <w:t xml:space="preserve">Karim Errajaa</w:t>
              </w:r>
            </w:hyperlink>
          </w:p>
          <w:p>
            <w:pPr/>
            <w:r>
              <w:rPr>
                <w:i w:val="1"/>
                <w:iCs w:val="1"/>
              </w:rPr>
              <w:t xml:space="preserve">Conférence Internationale des Dirigeants des institutions d’Enseignement supérieur et de recherche de Gestion d’Expression Française (CIDEGEF)</w:t>
            </w:r>
            <w:r>
              <w:rPr/>
              <w:t xml:space="preserve">, 2006, Douala, Cameroun</w:t>
            </w:r>
          </w:p>
          <w:p>
            <w:pPr/>
            <w:r>
              <w:rPr/>
              <w:t xml:space="preserve">Communication dans un congrès</w:t>
            </w:r>
          </w:p>
          <w:p>
            <w:pPr/>
            <w:hyperlink r:id="rId34" w:history="1">
              <w:r>
                <w:rPr>
                  <w:color w:val="#410a8c"/>
                  <w:u w:val="single"/>
                </w:rPr>
                <w:t xml:space="preserve">hal-04334432v1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61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ris-maynadier" TargetMode="External"/><Relationship Id="rId9" Type="http://schemas.openxmlformats.org/officeDocument/2006/relationships/hyperlink" Target="https://orcid.org/0009-0009-9113-4947" TargetMode="External"/><Relationship Id="rId10" Type="http://schemas.openxmlformats.org/officeDocument/2006/relationships/hyperlink" Target="https://hal.science/hal-04264207v1" TargetMode="External"/><Relationship Id="rId11" Type="http://schemas.openxmlformats.org/officeDocument/2006/relationships/hyperlink" Target="https://hal.science/search/index/?q=*&amp;authFullName_s=Boris Maynadier" TargetMode="External"/><Relationship Id="rId12" Type="http://schemas.openxmlformats.org/officeDocument/2006/relationships/hyperlink" Target="https://dx.doi.org/10.3166/rfg.312.15-34" TargetMode="External"/><Relationship Id="rId13" Type="http://schemas.openxmlformats.org/officeDocument/2006/relationships/hyperlink" Target="https://hal.science/hal-04283989v1" TargetMode="External"/><Relationship Id="rId14" Type="http://schemas.openxmlformats.org/officeDocument/2006/relationships/hyperlink" Target="https://dx.doi.org/10.3917/mav.137.0019" TargetMode="External"/><Relationship Id="rId15" Type="http://schemas.openxmlformats.org/officeDocument/2006/relationships/hyperlink" Target="https://hal.science/hal-04264222v1" TargetMode="External"/><Relationship Id="rId16" Type="http://schemas.openxmlformats.org/officeDocument/2006/relationships/hyperlink" Target="https://hal.science/search/index/?q=*&amp;authFullName_s=Karim Errajaa" TargetMode="External"/><Relationship Id="rId17" Type="http://schemas.openxmlformats.org/officeDocument/2006/relationships/hyperlink" Target="https://dx.doi.org/10.48748/PBSZ-VK16" TargetMode="External"/><Relationship Id="rId18" Type="http://schemas.openxmlformats.org/officeDocument/2006/relationships/hyperlink" Target="https://hal.science/hal-04264355v1" TargetMode="External"/><Relationship Id="rId19" Type="http://schemas.openxmlformats.org/officeDocument/2006/relationships/hyperlink" Target="https://hal.science/search/index/?q=*&amp;authFullName_s=Fatim-Zohra Benmoussa" TargetMode="External"/><Relationship Id="rId20" Type="http://schemas.openxmlformats.org/officeDocument/2006/relationships/hyperlink" Target="https://hal.science/search/index/?q=*&amp;authFullName_s=Laurent Maubisson" TargetMode="External"/><Relationship Id="rId21" Type="http://schemas.openxmlformats.org/officeDocument/2006/relationships/hyperlink" Target="https://dx.doi.org/10.3917/mav.077.0071" TargetMode="External"/><Relationship Id="rId22" Type="http://schemas.openxmlformats.org/officeDocument/2006/relationships/hyperlink" Target="https://hal.science/hal-04264344v1" TargetMode="External"/><Relationship Id="rId23" Type="http://schemas.openxmlformats.org/officeDocument/2006/relationships/hyperlink" Target="https://dx.doi.org/10.3917/rsg.275.0143" TargetMode="External"/><Relationship Id="rId24" Type="http://schemas.openxmlformats.org/officeDocument/2006/relationships/hyperlink" Target="https://hal.science/hal-04264235v1" TargetMode="External"/><Relationship Id="rId25" Type="http://schemas.openxmlformats.org/officeDocument/2006/relationships/hyperlink" Target="https://dx.doi.org/10.7193/DM.074.115.127" TargetMode="External"/><Relationship Id="rId26" Type="http://schemas.openxmlformats.org/officeDocument/2006/relationships/hyperlink" Target="https://hal.science/hal-04264190v1" TargetMode="External"/><Relationship Id="rId27" Type="http://schemas.openxmlformats.org/officeDocument/2006/relationships/hyperlink" Target="https://dx.doi.org/10.7193/DM.070.119.128" TargetMode="External"/><Relationship Id="rId28" Type="http://schemas.openxmlformats.org/officeDocument/2006/relationships/hyperlink" Target="https://hal.science/hal-04265086v1" TargetMode="External"/><Relationship Id="rId29" Type="http://schemas.openxmlformats.org/officeDocument/2006/relationships/hyperlink" Target="https://hal.science/hal-04265109v1" TargetMode="External"/><Relationship Id="rId30" Type="http://schemas.openxmlformats.org/officeDocument/2006/relationships/hyperlink" Target="https://hal.science/hal-03727819v1" TargetMode="External"/><Relationship Id="rId31" Type="http://schemas.openxmlformats.org/officeDocument/2006/relationships/hyperlink" Target="https://hal.science/hal-03738944v1" TargetMode="External"/><Relationship Id="rId32" Type="http://schemas.openxmlformats.org/officeDocument/2006/relationships/hyperlink" Target="https://hal.science/hal-04334434v1" TargetMode="External"/><Relationship Id="rId33" Type="http://schemas.openxmlformats.org/officeDocument/2006/relationships/hyperlink" Target="https://hal.science/hal-04334433v1" TargetMode="External"/><Relationship Id="rId34" Type="http://schemas.openxmlformats.org/officeDocument/2006/relationships/hyperlink" Target="https://hal.science/hal-04334432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boris maynadier</dc:title>
  <dc:description>CV</dc:description>
  <dc:subject/>
  <cp:keywords/>
  <cp:category/>
  <cp:lastModifiedBy/>
  <dcterms:created xsi:type="dcterms:W3CDTF">2026-03-09T12:46:03+01:00</dcterms:created>
  <dcterms:modified xsi:type="dcterms:W3CDTF">2026-03-09T12:46:03+01:00</dcterms:modified>
</cp:coreProperties>
</file>

<file path=docProps/custom.xml><?xml version="1.0" encoding="utf-8"?>
<Properties xmlns="http://schemas.openxmlformats.org/officeDocument/2006/custom-properties" xmlns:vt="http://schemas.openxmlformats.org/officeDocument/2006/docPropsVTypes"/>
</file>