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135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Camille AMILHAT </w:t>
      </w:r>
      <w:r>
        <w:rPr>
          <w:color w:val="641e6e"/>
        </w:rPr>
        <w:t xml:space="preserve">Enseignante-chercheuse en sciences de l’éducation et de la formation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Camille Amilhat est enseignante-chercheuse contractuelle en sciences de l’éducation et de la formation à CY Cergy Paris Université, INSPÉ de l’Académie de Versailles. Elle est rattachée au laboratoire ÉMA (École, mutations, apprentissages). Elle est aussi chercheuse associée au CESSP (Centre européen de sociologie et de science politique).</w:t>
      </w:r>
    </w:p>
    <w:p>
      <w:pPr/>
      <w:r>
        <w:rPr/>
        <w:t xml:space="preserve">Ses recherches actuelles portent sur les usages et appropriations d’un dispositif d’analyse réflexive et collaborative de situations professionnelles en formation des enseignants, le dispositif GPS (</w:t>
      </w:r>
      <w:hyperlink r:id="rId8" w:history="1">
        <w:r>
          <w:rPr>
            <w:color w:val="#410a8c"/>
            <w:u w:val="single"/>
          </w:rPr>
          <w:t xml:space="preserve">Gérer professionnellement les situations</w:t>
        </w:r>
      </w:hyperlink>
      <w:r>
        <w:rPr/>
        <w:t xml:space="preserve">).</w:t>
      </w:r>
    </w:p>
    <w:p>
      <w:pPr/>
      <w:r>
        <w:rPr/>
        <w:t xml:space="preserve">À la croisée des sciences de l’éducation, de la sociologie politique et de l’analyse des politiques publiques, ses recherches s'intéressent également à l’action publique éducative, la socialisation politique des enseignants et des jeunes ainsi que leur rapport aux institutions, et les effets de l’inculcation scolaire sur la construction de la citoyenneté.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Développer la réflexivité des enseignants-stagiaires par un travail coopératif d’enquête et de co-écriture : visées et usages du dispositif d’analyse de situations professionnelles GPS</w:t>
              </w:r>
            </w:hyperlink>
          </w:p>
          <w:p>
            <w:pPr/>
            <w:hyperlink r:id="rId10" w:history="1">
              <w:r>
                <w:rPr>
                  <w:color w:val="#410a8c"/>
                  <w:u w:val="single"/>
                </w:rPr>
                <w:t xml:space="preserve">Marie-Elise Hunyadi</w:t>
              </w:r>
            </w:hyperlink>
            <w:r>
              <w:rPr/>
              <w:t xml:space="preserve">,</w:t>
            </w:r>
            <w:hyperlink r:id="rId11" w:history="1">
              <w:r>
                <w:rPr>
                  <w:color w:val="#410a8c"/>
                  <w:u w:val="single"/>
                </w:rPr>
                <w:t xml:space="preserve">Odile Maufrais</w:t>
              </w:r>
            </w:hyperlink>
            <w:r>
              <w:rPr/>
              <w:t xml:space="preserve">,</w:t>
            </w:r>
            <w:hyperlink r:id="rId12" w:history="1">
              <w:r>
                <w:rPr>
                  <w:color w:val="#410a8c"/>
                  <w:u w:val="single"/>
                </w:rPr>
                <w:t xml:space="preserve">Jean-François Nordmann</w:t>
              </w:r>
            </w:hyperlink>
            <w:r>
              <w:rPr/>
              <w:t xml:space="preserve">,</w:t>
            </w:r>
            <w:hyperlink r:id="rId13" w:history="1">
              <w:r>
                <w:rPr>
                  <w:color w:val="#410a8c"/>
                  <w:u w:val="single"/>
                </w:rPr>
                <w:t xml:space="preserve">Camille Amilhat</w:t>
              </w:r>
            </w:hyperlink>
            <w:r>
              <w:rPr/>
              <w:t xml:space="preserve">,</w:t>
            </w:r>
            <w:hyperlink r:id="rId14" w:history="1">
              <w:r>
                <w:rPr>
                  <w:color w:val="#410a8c"/>
                  <w:u w:val="single"/>
                </w:rPr>
                <w:t xml:space="preserve">Juliette Fontaine</w:t>
              </w:r>
            </w:hyperlink>
            <w:r>
              <w:rPr/>
              <w:t xml:space="preserve">et al.</w:t>
            </w:r>
          </w:p>
          <w:p>
            <w:pPr/>
            <w:r>
              <w:rPr>
                <w:i w:val="1"/>
                <w:iCs w:val="1"/>
              </w:rPr>
              <w:t xml:space="preserve">Revue Phronesis</w:t>
            </w:r>
            <w:r>
              <w:rPr/>
              <w:t xml:space="preserve">, 2025, 14 (5), pp.137-158</w:t>
            </w:r>
          </w:p>
          <w:p>
            <w:pPr/>
            <w:r>
              <w:rPr/>
              <w:t xml:space="preserve">Article dans une revue</w:t>
            </w:r>
          </w:p>
          <w:p>
            <w:pPr/>
            <w:hyperlink r:id="rId9" w:history="1">
              <w:r>
                <w:rPr>
                  <w:color w:val="#410a8c"/>
                  <w:u w:val="single"/>
                </w:rPr>
                <w:t xml:space="preserve">hal-05333091v1</w:t>
              </w:r>
            </w:hyperlink>
          </w:p>
        </w:tc>
      </w:tr>
      <w:tr>
        <w:trPr/>
        <w:tc>
          <w:tcPr>
            <w:noWrap/>
          </w:tcPr>
          <w:p>
            <w:pPr>
              <w:spacing w:after="200"/>
            </w:pPr>
            <w:hyperlink r:id="rId15" w:history="1">
              <w:r>
                <w:rPr>
                  <w:color w:val="1e198e"/>
                  <w:b w:val="1"/>
                  <w:bCs w:val="1"/>
                  <w:u w:val="single"/>
                </w:rPr>
                <w:t xml:space="preserve">Les réceptions différenciées d’un dispositif d’analyse de situations professionnelles en INSPÉ : des inégalités dans la formation à la réflexivité</w:t>
              </w:r>
            </w:hyperlink>
          </w:p>
          <w:p>
            <w:pPr/>
            <w:hyperlink r:id="rId13" w:history="1">
              <w:r>
                <w:rPr>
                  <w:color w:val="#410a8c"/>
                  <w:u w:val="single"/>
                </w:rPr>
                <w:t xml:space="preserve">Camille Amilhat</w:t>
              </w:r>
            </w:hyperlink>
            <w:r>
              <w:rPr/>
              <w:t xml:space="preserve">,</w:t>
            </w:r>
            <w:hyperlink r:id="rId16" w:history="1">
              <w:r>
                <w:rPr>
                  <w:color w:val="#410a8c"/>
                  <w:u w:val="single"/>
                </w:rPr>
                <w:t xml:space="preserve">Paul Lehner</w:t>
              </w:r>
            </w:hyperlink>
            <w:r>
              <w:rPr/>
              <w:t xml:space="preserve">,</w:t>
            </w:r>
            <w:hyperlink r:id="rId17" w:history="1">
              <w:r>
                <w:rPr>
                  <w:color w:val="#410a8c"/>
                  <w:u w:val="single"/>
                </w:rPr>
                <w:t xml:space="preserve">Laure Sochala</w:t>
              </w:r>
            </w:hyperlink>
            <w:r>
              <w:rPr/>
              <w:t xml:space="preserve">,</w:t>
            </w:r>
            <w:hyperlink r:id="rId14" w:history="1">
              <w:r>
                <w:rPr>
                  <w:color w:val="#410a8c"/>
                  <w:u w:val="single"/>
                </w:rPr>
                <w:t xml:space="preserve">Juliette Fontaine</w:t>
              </w:r>
            </w:hyperlink>
            <w:r>
              <w:rPr/>
              <w:t xml:space="preserve">,</w:t>
            </w:r>
            <w:hyperlink r:id="rId10" w:history="1">
              <w:r>
                <w:rPr>
                  <w:color w:val="#410a8c"/>
                  <w:u w:val="single"/>
                </w:rPr>
                <w:t xml:space="preserve">Marie-Elise Hunyadi</w:t>
              </w:r>
            </w:hyperlink>
            <w:r>
              <w:rPr/>
              <w:t xml:space="preserve">et al.</w:t>
            </w:r>
          </w:p>
          <w:p>
            <w:pPr/>
            <w:r>
              <w:rPr>
                <w:i w:val="1"/>
                <w:iCs w:val="1"/>
              </w:rPr>
              <w:t xml:space="preserve">Carrefours de l'éducation</w:t>
            </w:r>
            <w:r>
              <w:rPr/>
              <w:t xml:space="preserve">, 2025, 60 (2), pp.41-66</w:t>
            </w:r>
          </w:p>
          <w:p>
            <w:pPr/>
            <w:r>
              <w:rPr/>
              <w:t xml:space="preserve">Article dans une revue</w:t>
            </w:r>
          </w:p>
          <w:p>
            <w:pPr/>
            <w:hyperlink r:id="rId15" w:history="1">
              <w:r>
                <w:rPr>
                  <w:color w:val="#410a8c"/>
                  <w:u w:val="single"/>
                </w:rPr>
                <w:t xml:space="preserve">hal-05411596v1</w:t>
              </w:r>
            </w:hyperlink>
          </w:p>
        </w:tc>
      </w:tr>
      <w:tr>
        <w:trPr/>
        <w:tc>
          <w:tcPr>
            <w:noWrap/>
          </w:tcPr>
          <w:p>
            <w:pPr>
              <w:spacing w:after="200"/>
            </w:pPr>
            <w:hyperlink r:id="rId18" w:history="1">
              <w:r>
                <w:rPr>
                  <w:color w:val="1e198e"/>
                  <w:b w:val="1"/>
                  <w:bCs w:val="1"/>
                  <w:u w:val="single"/>
                </w:rPr>
                <w:t xml:space="preserve">La justice à l’écran. Variations de la curiosité des élèves selon les pratiques enseignantes</w:t>
              </w:r>
            </w:hyperlink>
          </w:p>
          <w:p>
            <w:pPr/>
            <w:hyperlink r:id="rId13" w:history="1">
              <w:r>
                <w:rPr>
                  <w:color w:val="#410a8c"/>
                  <w:u w:val="single"/>
                </w:rPr>
                <w:t xml:space="preserve">Camille Amilhat</w:t>
              </w:r>
            </w:hyperlink>
          </w:p>
          <w:p>
            <w:pPr/>
            <w:r>
              <w:rPr>
                <w:i w:val="1"/>
                <w:iCs w:val="1"/>
              </w:rPr>
              <w:t xml:space="preserve">L'Année de la Recherche en Sciences de l'Éducation</w:t>
            </w:r>
            <w:r>
              <w:rPr/>
              <w:t xml:space="preserve">, 2025, 1 (1), pp.123-135. </w:t>
            </w:r>
            <w:hyperlink r:id="rId19" w:history="1">
              <w:r>
                <w:rPr>
                  <w:color w:val="#410a8c"/>
                  <w:u w:val="single"/>
                </w:rPr>
                <w:t xml:space="preserve">⟨10.3917/arse.251.0124⟩</w:t>
              </w:r>
            </w:hyperlink>
          </w:p>
          <w:p>
            <w:pPr/>
            <w:r>
              <w:rPr/>
              <w:t xml:space="preserve">Article dans une revue</w:t>
            </w:r>
          </w:p>
          <w:p>
            <w:pPr/>
            <w:hyperlink r:id="rId18" w:history="1">
              <w:r>
                <w:rPr>
                  <w:color w:val="#410a8c"/>
                  <w:u w:val="single"/>
                </w:rPr>
                <w:t xml:space="preserve">hal-05463574v1</w:t>
              </w:r>
            </w:hyperlink>
          </w:p>
        </w:tc>
      </w:tr>
      <w:tr>
        <w:trPr/>
        <w:tc>
          <w:tcPr>
            <w:noWrap/>
          </w:tcPr>
          <w:p>
            <w:pPr>
              <w:spacing w:after="200"/>
            </w:pPr>
            <w:hyperlink r:id="rId20" w:history="1">
              <w:r>
                <w:rPr>
                  <w:color w:val="1e198e"/>
                  <w:b w:val="1"/>
                  <w:bCs w:val="1"/>
                  <w:u w:val="single"/>
                </w:rPr>
                <w:t xml:space="preserve">L’entrée des jeunes profanes dans l’institution publique. La visite scolaire comme expérience politique marquante</w:t>
              </w:r>
            </w:hyperlink>
          </w:p>
          <w:p>
            <w:pPr/>
            <w:hyperlink r:id="rId13" w:history="1">
              <w:r>
                <w:rPr>
                  <w:color w:val="#410a8c"/>
                  <w:u w:val="single"/>
                </w:rPr>
                <w:t xml:space="preserve">Camille Amilhat</w:t>
              </w:r>
            </w:hyperlink>
          </w:p>
          <w:p>
            <w:pPr/>
            <w:r>
              <w:rPr>
                <w:i w:val="1"/>
                <w:iCs w:val="1"/>
              </w:rPr>
              <w:t xml:space="preserve">Revue française de pédagogie</w:t>
            </w:r>
            <w:r>
              <w:rPr/>
              <w:t xml:space="preserve">, 2024, 225 (4), pp.9-23. </w:t>
            </w:r>
            <w:hyperlink r:id="rId21" w:history="1">
              <w:r>
                <w:rPr>
                  <w:color w:val="#410a8c"/>
                  <w:u w:val="single"/>
                </w:rPr>
                <w:t xml:space="preserve">⟨10.4000/14539⟩</w:t>
              </w:r>
            </w:hyperlink>
          </w:p>
          <w:p>
            <w:pPr/>
            <w:r>
              <w:rPr/>
              <w:t xml:space="preserve">Article dans une revue</w:t>
            </w:r>
          </w:p>
          <w:p>
            <w:pPr/>
            <w:hyperlink r:id="rId20" w:history="1">
              <w:r>
                <w:rPr>
                  <w:color w:val="#410a8c"/>
                  <w:u w:val="single"/>
                </w:rPr>
                <w:t xml:space="preserve">hal-05157844v1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Initier les étudiants en préprofessionnalisation aux pratiques coopératives et réflexives : expérimentation d’une hybridation du dispositif d’analyse de situations GPS</w:t>
              </w:r>
            </w:hyperlink>
          </w:p>
          <w:p>
            <w:pPr/>
            <w:hyperlink r:id="rId13" w:history="1">
              <w:r>
                <w:rPr>
                  <w:color w:val="#410a8c"/>
                  <w:u w:val="single"/>
                </w:rPr>
                <w:t xml:space="preserve">Camille Amilhat</w:t>
              </w:r>
            </w:hyperlink>
            <w:r>
              <w:rPr/>
              <w:t xml:space="preserve">,</w:t>
            </w:r>
            <w:hyperlink r:id="rId23" w:history="1">
              <w:r>
                <w:rPr>
                  <w:color w:val="#410a8c"/>
                  <w:u w:val="single"/>
                </w:rPr>
                <w:t xml:space="preserve">Sabeur Ayachi</w:t>
              </w:r>
            </w:hyperlink>
            <w:r>
              <w:rPr/>
              <w:t xml:space="preserve">,</w:t>
            </w:r>
            <w:hyperlink r:id="rId10" w:history="1">
              <w:r>
                <w:rPr>
                  <w:color w:val="#410a8c"/>
                  <w:u w:val="single"/>
                </w:rPr>
                <w:t xml:space="preserve">Marie-Elise Hunyadi</w:t>
              </w:r>
            </w:hyperlink>
            <w:r>
              <w:rPr/>
              <w:t xml:space="preserve">,</w:t>
            </w:r>
            <w:hyperlink r:id="rId24" w:history="1">
              <w:r>
                <w:rPr>
                  <w:color w:val="#410a8c"/>
                  <w:u w:val="single"/>
                </w:rPr>
                <w:t xml:space="preserve">Magaly Ruiz Touchard</w:t>
              </w:r>
            </w:hyperlink>
          </w:p>
          <w:p>
            <w:pPr/>
            <w:r>
              <w:rPr>
                <w:i w:val="1"/>
                <w:iCs w:val="1"/>
              </w:rPr>
              <w:t xml:space="preserve">L’élaboration collective de l’expérience professionnelle : la coopération des étudiants en INSPÉ à l’épreuve de l’analyse des pratiques [symposium]</w:t>
            </w:r>
            <w:r>
              <w:rPr/>
              <w:t xml:space="preserve">, AREF, Jul 2025, Liège, Belgique</w:t>
            </w:r>
          </w:p>
          <w:p>
            <w:pPr/>
            <w:r>
              <w:rPr/>
              <w:t xml:space="preserve">Communication dans un congrès</w:t>
            </w:r>
          </w:p>
          <w:p>
            <w:pPr/>
            <w:hyperlink r:id="rId22" w:history="1">
              <w:r>
                <w:rPr>
                  <w:color w:val="#410a8c"/>
                  <w:u w:val="single"/>
                </w:rPr>
                <w:t xml:space="preserve">hal-05333133v1</w:t>
              </w:r>
            </w:hyperlink>
          </w:p>
        </w:tc>
      </w:tr>
      <w:tr>
        <w:trPr/>
        <w:tc>
          <w:tcPr>
            <w:noWrap/>
          </w:tcPr>
          <w:p>
            <w:pPr>
              <w:spacing w:after="200"/>
            </w:pPr>
            <w:hyperlink r:id="rId25" w:history="1">
              <w:r>
                <w:rPr>
                  <w:color w:val="1e198e"/>
                  <w:b w:val="1"/>
                  <w:bCs w:val="1"/>
                  <w:u w:val="single"/>
                </w:rPr>
                <w:t xml:space="preserve">Débattre de questions démocratiques en classe. Conditions du développement de la réflexivité critique collective</w:t>
              </w:r>
            </w:hyperlink>
          </w:p>
          <w:p>
            <w:pPr/>
            <w:hyperlink r:id="rId13" w:history="1">
              <w:r>
                <w:rPr>
                  <w:color w:val="#410a8c"/>
                  <w:u w:val="single"/>
                </w:rPr>
                <w:t xml:space="preserve">Camille Amilhat</w:t>
              </w:r>
            </w:hyperlink>
          </w:p>
          <w:p>
            <w:pPr/>
            <w:r>
              <w:rPr>
                <w:i w:val="1"/>
                <w:iCs w:val="1"/>
              </w:rPr>
              <w:t xml:space="preserve">Colloque Quelle éducation morale, civique et politique pour le citoyen du vingt-et-unième siècle ? Apports de la tradition philosophique et nouveaux défis</w:t>
            </w:r>
            <w:r>
              <w:rPr/>
              <w:t xml:space="preserve">, INSPÉ de Paris, May 2024, Paris, France</w:t>
            </w:r>
          </w:p>
          <w:p>
            <w:pPr/>
            <w:r>
              <w:rPr/>
              <w:t xml:space="preserve">Communication dans un congrès</w:t>
            </w:r>
          </w:p>
          <w:p>
            <w:pPr/>
            <w:hyperlink r:id="rId25" w:history="1">
              <w:r>
                <w:rPr>
                  <w:color w:val="#410a8c"/>
                  <w:u w:val="single"/>
                </w:rPr>
                <w:t xml:space="preserve">hal-04645815v1</w:t>
              </w:r>
            </w:hyperlink>
          </w:p>
        </w:tc>
      </w:tr>
      <w:tr>
        <w:trPr/>
        <w:tc>
          <w:tcPr>
            <w:noWrap/>
          </w:tcPr>
          <w:p>
            <w:pPr>
              <w:spacing w:after="200"/>
            </w:pPr>
            <w:hyperlink r:id="rId26" w:history="1">
              <w:r>
                <w:rPr>
                  <w:color w:val="1e198e"/>
                  <w:b w:val="1"/>
                  <w:bCs w:val="1"/>
                  <w:u w:val="single"/>
                </w:rPr>
                <w:t xml:space="preserve">Former les enseignants à la réflexivité par la co-écriture et l’enquête partagée : le cas du dispositif GPS</w:t>
              </w:r>
            </w:hyperlink>
          </w:p>
          <w:p>
            <w:pPr/>
            <w:hyperlink r:id="rId10" w:history="1">
              <w:r>
                <w:rPr>
                  <w:color w:val="#410a8c"/>
                  <w:u w:val="single"/>
                </w:rPr>
                <w:t xml:space="preserve">Marie-Elise Hunyadi</w:t>
              </w:r>
            </w:hyperlink>
            <w:r>
              <w:rPr/>
              <w:t xml:space="preserve">,</w:t>
            </w:r>
            <w:hyperlink r:id="rId13" w:history="1">
              <w:r>
                <w:rPr>
                  <w:color w:val="#410a8c"/>
                  <w:u w:val="single"/>
                </w:rPr>
                <w:t xml:space="preserve">Camille Amilhat</w:t>
              </w:r>
            </w:hyperlink>
            <w:r>
              <w:rPr/>
              <w:t xml:space="preserve">,</w:t>
            </w:r>
            <w:hyperlink r:id="rId14" w:history="1">
              <w:r>
                <w:rPr>
                  <w:color w:val="#410a8c"/>
                  <w:u w:val="single"/>
                </w:rPr>
                <w:t xml:space="preserve">Juliette Fontaine</w:t>
              </w:r>
            </w:hyperlink>
            <w:r>
              <w:rPr/>
              <w:t xml:space="preserve">,</w:t>
            </w:r>
            <w:hyperlink r:id="rId16" w:history="1">
              <w:r>
                <w:rPr>
                  <w:color w:val="#410a8c"/>
                  <w:u w:val="single"/>
                </w:rPr>
                <w:t xml:space="preserve">Paul Lehner</w:t>
              </w:r>
            </w:hyperlink>
            <w:r>
              <w:rPr/>
              <w:t xml:space="preserve">,</w:t>
            </w:r>
            <w:hyperlink r:id="rId11" w:history="1">
              <w:r>
                <w:rPr>
                  <w:color w:val="#410a8c"/>
                  <w:u w:val="single"/>
                </w:rPr>
                <w:t xml:space="preserve">Odile Maufrais</w:t>
              </w:r>
            </w:hyperlink>
            <w:r>
              <w:rPr/>
              <w:t xml:space="preserve">et al.</w:t>
            </w:r>
          </w:p>
          <w:p>
            <w:pPr/>
            <w:r>
              <w:rPr>
                <w:i w:val="1"/>
                <w:iCs w:val="1"/>
              </w:rPr>
              <w:t xml:space="preserve">Printemps de la recherche, UNISFEC</w:t>
            </w:r>
            <w:r>
              <w:rPr/>
              <w:t xml:space="preserve">, UNISFEC, Mar 2024, Angers (Université catholique de l'Ouest), France</w:t>
            </w:r>
          </w:p>
          <w:p>
            <w:pPr/>
            <w:r>
              <w:rPr/>
              <w:t xml:space="preserve">Communication dans un congrès</w:t>
            </w:r>
          </w:p>
          <w:p>
            <w:pPr/>
            <w:hyperlink r:id="rId26" w:history="1">
              <w:r>
                <w:rPr>
                  <w:color w:val="#410a8c"/>
                  <w:u w:val="single"/>
                </w:rPr>
                <w:t xml:space="preserve">hal-04579121v1</w:t>
              </w:r>
            </w:hyperlink>
          </w:p>
        </w:tc>
      </w:tr>
      <w:tr>
        <w:trPr/>
        <w:tc>
          <w:tcPr>
            <w:noWrap/>
          </w:tcPr>
          <w:p>
            <w:pPr>
              <w:spacing w:after="200"/>
            </w:pPr>
            <w:hyperlink r:id="rId27" w:history="1">
              <w:r>
                <w:rPr>
                  <w:color w:val="1e198e"/>
                  <w:b w:val="1"/>
                  <w:bCs w:val="1"/>
                  <w:u w:val="single"/>
                </w:rPr>
                <w:t xml:space="preserve">Évaluer son propre dispositif de formation : enjeux épistémologiques, méthodologiques et pédagogiques</w:t>
              </w:r>
            </w:hyperlink>
          </w:p>
          <w:p>
            <w:pPr/>
            <w:hyperlink r:id="rId16" w:history="1">
              <w:r>
                <w:rPr>
                  <w:color w:val="#410a8c"/>
                  <w:u w:val="single"/>
                </w:rPr>
                <w:t xml:space="preserve">Paul Lehner</w:t>
              </w:r>
            </w:hyperlink>
            <w:r>
              <w:rPr/>
              <w:t xml:space="preserve">,</w:t>
            </w:r>
            <w:hyperlink r:id="rId12" w:history="1">
              <w:r>
                <w:rPr>
                  <w:color w:val="#410a8c"/>
                  <w:u w:val="single"/>
                </w:rPr>
                <w:t xml:space="preserve">Jean-François Nordmann</w:t>
              </w:r>
            </w:hyperlink>
            <w:r>
              <w:rPr/>
              <w:t xml:space="preserve">,</w:t>
            </w:r>
            <w:hyperlink r:id="rId10" w:history="1">
              <w:r>
                <w:rPr>
                  <w:color w:val="#410a8c"/>
                  <w:u w:val="single"/>
                </w:rPr>
                <w:t xml:space="preserve">Marie-Elise Hunyadi</w:t>
              </w:r>
            </w:hyperlink>
            <w:r>
              <w:rPr/>
              <w:t xml:space="preserve">,</w:t>
            </w:r>
            <w:hyperlink r:id="rId28" w:history="1">
              <w:r>
                <w:rPr>
                  <w:color w:val="#410a8c"/>
                  <w:u w:val="single"/>
                </w:rPr>
                <w:t xml:space="preserve">Maufrais Odile</w:t>
              </w:r>
            </w:hyperlink>
            <w:r>
              <w:rPr/>
              <w:t xml:space="preserve">,</w:t>
            </w:r>
            <w:hyperlink r:id="rId17" w:history="1">
              <w:r>
                <w:rPr>
                  <w:color w:val="#410a8c"/>
                  <w:u w:val="single"/>
                </w:rPr>
                <w:t xml:space="preserve">Laure Sochala</w:t>
              </w:r>
            </w:hyperlink>
            <w:r>
              <w:rPr/>
              <w:t xml:space="preserve">et al.</w:t>
            </w:r>
          </w:p>
          <w:p>
            <w:pPr/>
            <w:r>
              <w:rPr>
                <w:i w:val="1"/>
                <w:iCs w:val="1"/>
              </w:rPr>
              <w:t xml:space="preserve">Séminaire Evaluations, Etudes, Expertises en éducation et formation</w:t>
            </w:r>
            <w:r>
              <w:rPr/>
              <w:t xml:space="preserve">, Laboratoire CIREL, Dec 2024, Lille, France</w:t>
            </w:r>
          </w:p>
          <w:p>
            <w:pPr/>
            <w:r>
              <w:rPr/>
              <w:t xml:space="preserve">Communication dans un congrès</w:t>
            </w:r>
          </w:p>
          <w:p>
            <w:pPr/>
            <w:hyperlink r:id="rId27" w:history="1">
              <w:r>
                <w:rPr>
                  <w:color w:val="#410a8c"/>
                  <w:u w:val="single"/>
                </w:rPr>
                <w:t xml:space="preserve">hal-05046629v1</w:t>
              </w:r>
            </w:hyperlink>
          </w:p>
        </w:tc>
      </w:tr>
      <w:tr>
        <w:trPr/>
        <w:tc>
          <w:tcPr>
            <w:noWrap/>
          </w:tcPr>
          <w:p>
            <w:pPr>
              <w:spacing w:after="200"/>
            </w:pPr>
            <w:hyperlink r:id="rId29" w:history="1">
              <w:r>
                <w:rPr>
                  <w:color w:val="1e198e"/>
                  <w:b w:val="1"/>
                  <w:bCs w:val="1"/>
                  <w:u w:val="single"/>
                </w:rPr>
                <w:t xml:space="preserve">L’usage de la vidéo en classe d’éducation civique</w:t>
              </w:r>
            </w:hyperlink>
          </w:p>
          <w:p>
            <w:pPr/>
            <w:hyperlink r:id="rId13" w:history="1">
              <w:r>
                <w:rPr>
                  <w:color w:val="#410a8c"/>
                  <w:u w:val="single"/>
                </w:rPr>
                <w:t xml:space="preserve">Camille Amilhat</w:t>
              </w:r>
            </w:hyperlink>
          </w:p>
          <w:p>
            <w:pPr/>
            <w:r>
              <w:rPr>
                <w:i w:val="1"/>
                <w:iCs w:val="1"/>
              </w:rPr>
              <w:t xml:space="preserve">L’école de la République : de la nécessaire participation à la formation des citoyennes et des citoyens à l’enjeu de former les enseignants à cette tâche majeure</w:t>
            </w:r>
            <w:r>
              <w:rPr/>
              <w:t xml:space="preserve">, AIRSPE, Nov 2024, Saint-Denis, France</w:t>
            </w:r>
          </w:p>
          <w:p>
            <w:pPr/>
            <w:r>
              <w:rPr/>
              <w:t xml:space="preserve">Communication dans un congrès</w:t>
            </w:r>
          </w:p>
          <w:p>
            <w:pPr/>
            <w:hyperlink r:id="rId29" w:history="1">
              <w:r>
                <w:rPr>
                  <w:color w:val="#410a8c"/>
                  <w:u w:val="single"/>
                </w:rPr>
                <w:t xml:space="preserve">hal-05333120v1</w:t>
              </w:r>
            </w:hyperlink>
          </w:p>
        </w:tc>
      </w:tr>
      <w:tr>
        <w:trPr/>
        <w:tc>
          <w:tcPr>
            <w:noWrap/>
          </w:tcPr>
          <w:p>
            <w:pPr>
              <w:spacing w:after="200"/>
            </w:pPr>
            <w:hyperlink r:id="rId30" w:history="1">
              <w:r>
                <w:rPr>
                  <w:color w:val="1e198e"/>
                  <w:b w:val="1"/>
                  <w:bCs w:val="1"/>
                  <w:u w:val="single"/>
                </w:rPr>
                <w:t xml:space="preserve">Entre l'école et la cité : acquérir le statut de citoyen légitime</w:t>
              </w:r>
            </w:hyperlink>
          </w:p>
          <w:p>
            <w:pPr/>
            <w:hyperlink r:id="rId13" w:history="1">
              <w:r>
                <w:rPr>
                  <w:color w:val="#410a8c"/>
                  <w:u w:val="single"/>
                </w:rPr>
                <w:t xml:space="preserve">Camille Amilhat</w:t>
              </w:r>
            </w:hyperlink>
          </w:p>
          <w:p>
            <w:pPr/>
            <w:r>
              <w:rPr>
                <w:i w:val="1"/>
                <w:iCs w:val="1"/>
              </w:rPr>
              <w:t xml:space="preserve">10e Congrès de l'Association française de sociologie</w:t>
            </w:r>
            <w:r>
              <w:rPr/>
              <w:t xml:space="preserve">, Association française de sociologie, Jul 2023, Lyon, France</w:t>
            </w:r>
          </w:p>
          <w:p>
            <w:pPr/>
            <w:r>
              <w:rPr/>
              <w:t xml:space="preserve">Communication dans un congrès</w:t>
            </w:r>
          </w:p>
          <w:p>
            <w:pPr/>
            <w:hyperlink r:id="rId30" w:history="1">
              <w:r>
                <w:rPr>
                  <w:color w:val="#410a8c"/>
                  <w:u w:val="single"/>
                </w:rPr>
                <w:t xml:space="preserve">hal-04645801v1</w:t>
              </w:r>
            </w:hyperlink>
          </w:p>
        </w:tc>
      </w:tr>
      <w:tr>
        <w:trPr/>
        <w:tc>
          <w:tcPr>
            <w:noWrap/>
          </w:tcPr>
          <w:p>
            <w:pPr>
              <w:spacing w:after="200"/>
            </w:pPr>
            <w:hyperlink r:id="rId31" w:history="1">
              <w:r>
                <w:rPr>
                  <w:color w:val="1e198e"/>
                  <w:b w:val="1"/>
                  <w:bCs w:val="1"/>
                  <w:u w:val="single"/>
                </w:rPr>
                <w:t xml:space="preserve">La citoyennisation familiale : des influences multiples et convergentes sur l’apprentissage civique scolaire</w:t>
              </w:r>
            </w:hyperlink>
          </w:p>
          <w:p>
            <w:pPr/>
            <w:hyperlink r:id="rId13" w:history="1">
              <w:r>
                <w:rPr>
                  <w:color w:val="#410a8c"/>
                  <w:u w:val="single"/>
                </w:rPr>
                <w:t xml:space="preserve">Camille Amilhat</w:t>
              </w:r>
            </w:hyperlink>
          </w:p>
          <w:p>
            <w:pPr/>
            <w:r>
              <w:rPr>
                <w:i w:val="1"/>
                <w:iCs w:val="1"/>
              </w:rPr>
              <w:t xml:space="preserve">Colloque international Éducation au politique : formation à la citoyenneté, morale, enseignement des religions. Approches internationales (XIXe-XXIe siècles)</w:t>
            </w:r>
            <w:r>
              <w:rPr/>
              <w:t xml:space="preserve">, Laboratoire Education Cultures Politiques; Centre Max Weber; Office franco-allemand pour la jeunesse; Institut supérieur d’étude des religions et de la laïcité; Institut d'étude de l'Islam et des sociétés du monde musulman; Institut français de l’éducation - Ecole normale supérieure de Lyon, Nov 2022, Lyon, France</w:t>
            </w:r>
          </w:p>
          <w:p>
            <w:pPr/>
            <w:r>
              <w:rPr/>
              <w:t xml:space="preserve">Communication dans un congrès</w:t>
            </w:r>
          </w:p>
          <w:p>
            <w:pPr/>
            <w:hyperlink r:id="rId31" w:history="1">
              <w:r>
                <w:rPr>
                  <w:color w:val="#410a8c"/>
                  <w:u w:val="single"/>
                </w:rPr>
                <w:t xml:space="preserve">hal-04645827v1</w:t>
              </w:r>
            </w:hyperlink>
          </w:p>
        </w:tc>
      </w:tr>
      <w:tr>
        <w:trPr/>
        <w:tc>
          <w:tcPr>
            <w:noWrap/>
          </w:tcPr>
          <w:p>
            <w:pPr>
              <w:spacing w:after="200"/>
            </w:pPr>
            <w:hyperlink r:id="rId32" w:history="1">
              <w:r>
                <w:rPr>
                  <w:color w:val="1e198e"/>
                  <w:b w:val="1"/>
                  <w:bCs w:val="1"/>
                  <w:u w:val="single"/>
                </w:rPr>
                <w:t xml:space="preserve">Debate Factory in French Citizenship Education: Political Symbolism or School Reality?</w:t>
              </w:r>
            </w:hyperlink>
          </w:p>
          <w:p>
            <w:pPr/>
            <w:hyperlink r:id="rId13" w:history="1">
              <w:r>
                <w:rPr>
                  <w:color w:val="#410a8c"/>
                  <w:u w:val="single"/>
                </w:rPr>
                <w:t xml:space="preserve">Camille Amilhat</w:t>
              </w:r>
            </w:hyperlink>
          </w:p>
          <w:p>
            <w:pPr/>
            <w:r>
              <w:rPr>
                <w:i w:val="1"/>
                <w:iCs w:val="1"/>
              </w:rPr>
              <w:t xml:space="preserve">Joint Sessions of Workshops</w:t>
            </w:r>
            <w:r>
              <w:rPr/>
              <w:t xml:space="preserve">, European Consortium for Political Research (ECPR), May 2021, En ligne, Netherlands</w:t>
            </w:r>
          </w:p>
          <w:p>
            <w:pPr/>
            <w:r>
              <w:rPr/>
              <w:t xml:space="preserve">Communication dans un congrès</w:t>
            </w:r>
          </w:p>
          <w:p>
            <w:pPr/>
            <w:hyperlink r:id="rId32" w:history="1">
              <w:r>
                <w:rPr>
                  <w:color w:val="#410a8c"/>
                  <w:u w:val="single"/>
                </w:rPr>
                <w:t xml:space="preserve">hal-04645855v1</w:t>
              </w:r>
            </w:hyperlink>
          </w:p>
        </w:tc>
      </w:tr>
      <w:tr>
        <w:trPr/>
        <w:tc>
          <w:tcPr>
            <w:noWrap/>
          </w:tcPr>
          <w:p>
            <w:pPr>
              <w:spacing w:after="200"/>
            </w:pPr>
            <w:hyperlink r:id="rId33" w:history="1">
              <w:r>
                <w:rPr>
                  <w:color w:val="1e198e"/>
                  <w:b w:val="1"/>
                  <w:bCs w:val="1"/>
                  <w:u w:val="single"/>
                </w:rPr>
                <w:t xml:space="preserve">Public Institutions Teaching Method, Receptiveness and Social Experiences: Conditions for Student Participation</w:t>
              </w:r>
            </w:hyperlink>
          </w:p>
          <w:p>
            <w:pPr/>
            <w:hyperlink r:id="rId13" w:history="1">
              <w:r>
                <w:rPr>
                  <w:color w:val="#410a8c"/>
                  <w:u w:val="single"/>
                </w:rPr>
                <w:t xml:space="preserve">Camille Amilhat</w:t>
              </w:r>
            </w:hyperlink>
          </w:p>
          <w:p>
            <w:pPr/>
            <w:r>
              <w:rPr>
                <w:i w:val="1"/>
                <w:iCs w:val="1"/>
              </w:rPr>
              <w:t xml:space="preserve">3rd European Conference on Teaching and Learning Politics, International Relations and European Studies</w:t>
            </w:r>
            <w:r>
              <w:rPr/>
              <w:t xml:space="preserve">, British International Studies Association (BISA); European Consortium for Political Research (ECPR); Political Studies Association (PSA); University Association for Contemporary European Studies (UACES), May 2018, Prague, Czech Republic</w:t>
            </w:r>
          </w:p>
          <w:p>
            <w:pPr/>
            <w:r>
              <w:rPr/>
              <w:t xml:space="preserve">Communication dans un congrès</w:t>
            </w:r>
          </w:p>
          <w:p>
            <w:pPr/>
            <w:hyperlink r:id="rId33" w:history="1">
              <w:r>
                <w:rPr>
                  <w:color w:val="#410a8c"/>
                  <w:u w:val="single"/>
                </w:rPr>
                <w:t xml:space="preserve">hal-04645878v1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En quête d'un citoyen moderne. L'enseignement moral et civique entre rénovation et précarisation</w:t>
              </w:r>
            </w:hyperlink>
          </w:p>
          <w:p>
            <w:pPr/>
            <w:hyperlink r:id="rId13" w:history="1">
              <w:r>
                <w:rPr>
                  <w:color w:val="#410a8c"/>
                  <w:u w:val="single"/>
                </w:rPr>
                <w:t xml:space="preserve">Camille Amilhat</w:t>
              </w:r>
            </w:hyperlink>
            <w:r>
              <w:rPr/>
              <w:t xml:space="preserve">,</w:t>
            </w:r>
            <w:hyperlink r:id="rId35" w:history="1">
              <w:r>
                <w:rPr>
                  <w:color w:val="#410a8c"/>
                  <w:u w:val="single"/>
                </w:rPr>
                <w:t xml:space="preserve">Anne-Claire Husser</w:t>
              </w:r>
            </w:hyperlink>
          </w:p>
          <w:p>
            <w:pPr/>
            <w:r>
              <w:rPr/>
              <w:t xml:space="preserve">ENS éditions, 2026, 979-10-362-0816-4. </w:t>
            </w:r>
            <w:hyperlink r:id="rId36" w:history="1">
              <w:r>
                <w:rPr>
                  <w:color w:val="#410a8c"/>
                  <w:u w:val="single"/>
                </w:rPr>
                <w:t xml:space="preserve">⟨10.4000/15w4n⟩</w:t>
              </w:r>
            </w:hyperlink>
          </w:p>
          <w:p>
            <w:pPr/>
            <w:r>
              <w:rPr/>
              <w:t xml:space="preserve">Ouvrages</w:t>
            </w:r>
          </w:p>
          <w:p>
            <w:pPr/>
            <w:hyperlink r:id="rId34" w:history="1">
              <w:r>
                <w:rPr>
                  <w:color w:val="#410a8c"/>
                  <w:u w:val="single"/>
                </w:rPr>
                <w:t xml:space="preserve">halshs-05559051v1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L'Europe entre invisibilité et réalités distantes. L'appréhension des institutions européennes en Enseignement moral et civique</w:t>
              </w:r>
            </w:hyperlink>
          </w:p>
          <w:p>
            <w:pPr/>
            <w:hyperlink r:id="rId13" w:history="1">
              <w:r>
                <w:rPr>
                  <w:color w:val="#410a8c"/>
                  <w:u w:val="single"/>
                </w:rPr>
                <w:t xml:space="preserve">Camille Amilhat</w:t>
              </w:r>
            </w:hyperlink>
          </w:p>
          <w:p>
            <w:pPr/>
            <w:r>
              <w:rPr/>
              <w:t xml:space="preserve">Ledoux, Sébastien; May, Niels F. </w:t>
            </w:r>
            <w:r>
              <w:rPr>
                <w:i w:val="1"/>
                <w:iCs w:val="1"/>
              </w:rPr>
              <w:t xml:space="preserve">Transmettre l'Europe à la jeunesse. XXe-XXIe siècles</w:t>
            </w:r>
            <w:r>
              <w:rPr/>
              <w:t xml:space="preserve">, Presses universitaires de Rennes, pp.111-120, 2023, Histoire, 978-2-7535-8714-4</w:t>
            </w:r>
          </w:p>
          <w:p>
            <w:pPr/>
            <w:r>
              <w:rPr/>
              <w:t xml:space="preserve">Chapitre d'ouvrage</w:t>
            </w:r>
          </w:p>
          <w:p>
            <w:pPr/>
            <w:hyperlink r:id="rId37" w:history="1">
              <w:r>
                <w:rPr>
                  <w:color w:val="#410a8c"/>
                  <w:u w:val="single"/>
                </w:rPr>
                <w:t xml:space="preserve">hal-03927586v1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Quelle culture populaire de la démocratie en France ?</w:t>
              </w:r>
            </w:hyperlink>
          </w:p>
          <w:p>
            <w:pPr/>
            <w:hyperlink r:id="rId13" w:history="1">
              <w:r>
                <w:rPr>
                  <w:color w:val="#410a8c"/>
                  <w:u w:val="single"/>
                </w:rPr>
                <w:t xml:space="preserve">Camille Amilhat</w:t>
              </w:r>
            </w:hyperlink>
            <w:r>
              <w:rPr/>
              <w:t xml:space="preserve">,</w:t>
            </w:r>
            <w:hyperlink r:id="rId39" w:history="1">
              <w:r>
                <w:rPr>
                  <w:color w:val="#410a8c"/>
                  <w:u w:val="single"/>
                </w:rPr>
                <w:t xml:space="preserve">Marthe Fatin-Rouge Stéfanini</w:t>
              </w:r>
            </w:hyperlink>
          </w:p>
          <w:p>
            <w:pPr/>
            <w:r>
              <w:rPr/>
              <w:t xml:space="preserve">Projet DEFIDEM (IRN CNRS). 2024</w:t>
            </w:r>
          </w:p>
          <w:p>
            <w:pPr/>
            <w:r>
              <w:rPr/>
              <w:t xml:space="preserve">Rapport</w:t>
            </w:r>
          </w:p>
          <w:p>
            <w:pPr/>
            <w:hyperlink r:id="rId38" w:history="1">
              <w:r>
                <w:rPr>
                  <w:color w:val="#410a8c"/>
                  <w:u w:val="single"/>
                </w:rPr>
                <w:t xml:space="preserve">hal-05333159v1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lateforme-gps-educ.fr/" TargetMode="External"/><Relationship Id="rId9" Type="http://schemas.openxmlformats.org/officeDocument/2006/relationships/hyperlink" Target="https://hal.science/hal-05333091v1" TargetMode="External"/><Relationship Id="rId10" Type="http://schemas.openxmlformats.org/officeDocument/2006/relationships/hyperlink" Target="https://hal.science/search/index/?q=*&amp;authFullName_s=Marie-Elise Hunyadi" TargetMode="External"/><Relationship Id="rId11" Type="http://schemas.openxmlformats.org/officeDocument/2006/relationships/hyperlink" Target="https://hal.science/search/index/?q=*&amp;authFullName_s=Odile Maufrais" TargetMode="External"/><Relationship Id="rId12" Type="http://schemas.openxmlformats.org/officeDocument/2006/relationships/hyperlink" Target="https://hal.science/search/index/?q=*&amp;authFullName_s=Jean-Fran&#231;ois Nordmann" TargetMode="External"/><Relationship Id="rId13" Type="http://schemas.openxmlformats.org/officeDocument/2006/relationships/hyperlink" Target="https://hal.science/search/index/?q=*&amp;authFullName_s=Camille Amilhat" TargetMode="External"/><Relationship Id="rId14" Type="http://schemas.openxmlformats.org/officeDocument/2006/relationships/hyperlink" Target="https://hal.science/search/index/?q=*&amp;authFullName_s=Juliette Fontaine" TargetMode="External"/><Relationship Id="rId15" Type="http://schemas.openxmlformats.org/officeDocument/2006/relationships/hyperlink" Target="https://hal.science/hal-05411596v1" TargetMode="External"/><Relationship Id="rId16" Type="http://schemas.openxmlformats.org/officeDocument/2006/relationships/hyperlink" Target="https://hal.science/search/index/?q=*&amp;authFullName_s=Paul Lehner" TargetMode="External"/><Relationship Id="rId17" Type="http://schemas.openxmlformats.org/officeDocument/2006/relationships/hyperlink" Target="https://hal.science/search/index/?q=*&amp;authFullName_s=Laure Sochala" TargetMode="External"/><Relationship Id="rId18" Type="http://schemas.openxmlformats.org/officeDocument/2006/relationships/hyperlink" Target="https://hal.science/hal-05463574v1" TargetMode="External"/><Relationship Id="rId19" Type="http://schemas.openxmlformats.org/officeDocument/2006/relationships/hyperlink" Target="https://dx.doi.org/10.3917/arse.251.0124" TargetMode="External"/><Relationship Id="rId20" Type="http://schemas.openxmlformats.org/officeDocument/2006/relationships/hyperlink" Target="https://hal.science/hal-05157844v1" TargetMode="External"/><Relationship Id="rId21" Type="http://schemas.openxmlformats.org/officeDocument/2006/relationships/hyperlink" Target="https://dx.doi.org/10.4000/14539" TargetMode="External"/><Relationship Id="rId22" Type="http://schemas.openxmlformats.org/officeDocument/2006/relationships/hyperlink" Target="https://hal.science/hal-05333133v1" TargetMode="External"/><Relationship Id="rId23" Type="http://schemas.openxmlformats.org/officeDocument/2006/relationships/hyperlink" Target="https://hal.science/search/index/?q=*&amp;authFullName_s=Sabeur Ayachi" TargetMode="External"/><Relationship Id="rId24" Type="http://schemas.openxmlformats.org/officeDocument/2006/relationships/hyperlink" Target="https://hal.science/search/index/?q=*&amp;authFullName_s=Magaly Ruiz Touchard" TargetMode="External"/><Relationship Id="rId25" Type="http://schemas.openxmlformats.org/officeDocument/2006/relationships/hyperlink" Target="https://hal.science/hal-04645815v1" TargetMode="External"/><Relationship Id="rId26" Type="http://schemas.openxmlformats.org/officeDocument/2006/relationships/hyperlink" Target="https://hal.science/hal-04579121v1" TargetMode="External"/><Relationship Id="rId27" Type="http://schemas.openxmlformats.org/officeDocument/2006/relationships/hyperlink" Target="https://hal.science/hal-05046629v1" TargetMode="External"/><Relationship Id="rId28" Type="http://schemas.openxmlformats.org/officeDocument/2006/relationships/hyperlink" Target="https://hal.science/search/index/?q=*&amp;authFullName_s=Maufrais Odile" TargetMode="External"/><Relationship Id="rId29" Type="http://schemas.openxmlformats.org/officeDocument/2006/relationships/hyperlink" Target="https://hal.science/hal-05333120v1" TargetMode="External"/><Relationship Id="rId30" Type="http://schemas.openxmlformats.org/officeDocument/2006/relationships/hyperlink" Target="https://hal.science/hal-04645801v1" TargetMode="External"/><Relationship Id="rId31" Type="http://schemas.openxmlformats.org/officeDocument/2006/relationships/hyperlink" Target="https://hal.science/hal-04645827v1" TargetMode="External"/><Relationship Id="rId32" Type="http://schemas.openxmlformats.org/officeDocument/2006/relationships/hyperlink" Target="https://hal.science/hal-04645855v1" TargetMode="External"/><Relationship Id="rId33" Type="http://schemas.openxmlformats.org/officeDocument/2006/relationships/hyperlink" Target="https://hal.science/hal-04645878v1" TargetMode="External"/><Relationship Id="rId34" Type="http://schemas.openxmlformats.org/officeDocument/2006/relationships/hyperlink" Target="https://shs.hal.science/halshs-05559051v1" TargetMode="External"/><Relationship Id="rId35" Type="http://schemas.openxmlformats.org/officeDocument/2006/relationships/hyperlink" Target="https://hal.science/search/index/?q=*&amp;authFullName_s=Anne-Claire Husser" TargetMode="External"/><Relationship Id="rId36" Type="http://schemas.openxmlformats.org/officeDocument/2006/relationships/hyperlink" Target="https://dx.doi.org/10.4000/15w4n" TargetMode="External"/><Relationship Id="rId37" Type="http://schemas.openxmlformats.org/officeDocument/2006/relationships/hyperlink" Target="https://hal.science/hal-03927586v1" TargetMode="External"/><Relationship Id="rId38" Type="http://schemas.openxmlformats.org/officeDocument/2006/relationships/hyperlink" Target="https://hal.science/hal-05333159v1" TargetMode="External"/><Relationship Id="rId39" Type="http://schemas.openxmlformats.org/officeDocument/2006/relationships/hyperlink" Target="https://hal.science/search/index/?q=*&amp;authFullName_s=Marthe Fatin-Rouge St&#233;fanini"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AMILHAT</dc:title>
  <dc:description>CV</dc:description>
  <dc:subject/>
  <cp:keywords/>
  <cp:category/>
  <cp:lastModifiedBy/>
  <dcterms:created xsi:type="dcterms:W3CDTF">2026-04-24T14:13:30+02:00</dcterms:created>
  <dcterms:modified xsi:type="dcterms:W3CDTF">2026-04-24T14:13:30+02:00</dcterms:modified>
</cp:coreProperties>
</file>

<file path=docProps/custom.xml><?xml version="1.0" encoding="utf-8"?>
<Properties xmlns="http://schemas.openxmlformats.org/officeDocument/2006/custom-properties" xmlns:vt="http://schemas.openxmlformats.org/officeDocument/2006/docPropsVTypes"/>
</file>