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de Lajarte-Moukoko </w:t>
      </w:r>
      <w:r>
        <w:rPr>
          <w:color w:val="641e6e"/>
        </w:rPr>
        <w:t xml:space="preserve">Maîtresse de conférences en droit privé et sciences criminelles, Université Jean Monnet Saint-Etienne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camille-de-lajarte-moukoko</w:t>
        </w:r>
      </w:hyperlink>
    </w:p>
    <w:p>
      <w:pPr>
        <w:numPr>
          <w:ilvl w:val="0"/>
          <w:numId w:val="1"/>
        </w:numPr>
      </w:pPr>
      <w:r>
        <w:rPr/>
        <w:t xml:space="preserve"> IdRef : </w:t>
      </w:r>
      <w:hyperlink r:id="rId8" w:history="1">
        <w:r>
          <w:rPr>
            <w:color w:val="#410a8c"/>
            <w:u w:val="single"/>
          </w:rPr>
          <w:t xml:space="preserve">120719797</w:t>
        </w:r>
      </w:hyperlink>
    </w:p>
    <w:p>
      <w:pPr>
        <w:numPr>
          <w:ilvl w:val="0"/>
          <w:numId w:val="1"/>
        </w:numPr>
      </w:pPr>
      <w:r>
        <w:rPr/>
        <w:t xml:space="preserve"> VIAF : </w:t>
      </w:r>
      <w:hyperlink r:id="rId9" w:history="1">
        <w:r>
          <w:rPr>
            <w:color w:val="#410a8c"/>
            <w:u w:val="single"/>
          </w:rPr>
          <w:t xml:space="preserve">198884840</w:t>
        </w:r>
      </w:hyperlink>
    </w:p>
    <w:p>
      <w:pPr>
        <w:numPr>
          <w:ilvl w:val="0"/>
          <w:numId w:val="1"/>
        </w:numPr>
      </w:pPr>
      <w:r>
        <w:rPr/>
        <w:t xml:space="preserve"> ISNI : </w:t>
      </w:r>
      <w:hyperlink r:id="rId10" w:history="1">
        <w:r>
          <w:rPr>
            <w:color w:val="#410a8c"/>
            <w:u w:val="single"/>
          </w:rPr>
          <w:t xml:space="preserve">0000000357442347</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la faculté de droit de l'Université Jean Monnnet (Saint-Etienne), Camille de Lajarte-Moukoko est membre de l'équipe de recherche &amp;quot;Décisions Et Activités Décisionnelles&amp;quot;  du CERCRID (CNRS, UMR 5137). Elle est également membre de la Chaire Prévention et traitement des difficultés des entreprises du LABEX Entreprendre (Université de Montpellier).</w:t>
      </w:r>
    </w:p>
    <w:p>
      <w:pPr/>
      <w:r>
        <w:rPr/>
        <w:t xml:space="preserve">Spécialisée en procédure civile et en droit des entreprises en difficulté, ses recherches portent  sur la connaissance de la production juridictionnelle en droit des entreprises en difficultés. Elle mobilise des méthodes de recherche de type empirique (analyse de contentieux, enquête de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L'appel-nullité en droit des procédures collectives : le point sur l'effet suspensif</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2018, pp.271 et s</w:t>
            </w:r>
          </w:p>
          <w:p>
            <w:pPr/>
            <w:r>
              <w:rPr/>
              <w:t xml:space="preserve">Article dans une revue</w:t>
            </w:r>
          </w:p>
          <w:p>
            <w:pPr/>
            <w:hyperlink r:id="rId11" w:history="1">
              <w:r>
                <w:rPr>
                  <w:color w:val="#410a8c"/>
                  <w:u w:val="single"/>
                </w:rPr>
                <w:t xml:space="preserve">halshs-02021419v1</w:t>
              </w:r>
            </w:hyperlink>
          </w:p>
        </w:tc>
      </w:tr>
      <w:tr>
        <w:trPr/>
        <w:tc>
          <w:tcPr>
            <w:noWrap/>
          </w:tcPr>
          <w:p>
            <w:pPr>
              <w:spacing w:after="200"/>
            </w:pPr>
            <w:hyperlink r:id="rId13" w:history="1">
              <w:r>
                <w:rPr>
                  <w:color w:val="1e198e"/>
                  <w:b w:val="1"/>
                  <w:bCs w:val="1"/>
                  <w:u w:val="single"/>
                </w:rPr>
                <w:t xml:space="preserve">L'appel-nullité en droit des procédures collectives : le point sur les modalités d'exercice du recours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2015, pp.265 et s</w:t>
            </w:r>
          </w:p>
          <w:p>
            <w:pPr/>
            <w:r>
              <w:rPr/>
              <w:t xml:space="preserve">Article dans une revue</w:t>
            </w:r>
          </w:p>
          <w:p>
            <w:pPr/>
            <w:hyperlink r:id="rId13" w:history="1">
              <w:r>
                <w:rPr>
                  <w:color w:val="#410a8c"/>
                  <w:u w:val="single"/>
                </w:rPr>
                <w:t xml:space="preserve">halshs-02901615v1</w:t>
              </w:r>
            </w:hyperlink>
          </w:p>
        </w:tc>
      </w:tr>
      <w:tr>
        <w:trPr/>
        <w:tc>
          <w:tcPr>
            <w:noWrap/>
          </w:tcPr>
          <w:p>
            <w:pPr>
              <w:spacing w:after="200"/>
            </w:pPr>
            <w:hyperlink r:id="rId14" w:history="1">
              <w:r>
                <w:rPr>
                  <w:color w:val="1e198e"/>
                  <w:b w:val="1"/>
                  <w:bCs w:val="1"/>
                  <w:u w:val="single"/>
                </w:rPr>
                <w:t xml:space="preserve">L'appel-nullité en droit des procédures collectives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2014, 1, pp.53-57</w:t>
            </w:r>
          </w:p>
          <w:p>
            <w:pPr/>
            <w:r>
              <w:rPr/>
              <w:t xml:space="preserve">Article dans une revue</w:t>
            </w:r>
          </w:p>
          <w:p>
            <w:pPr/>
            <w:hyperlink r:id="rId14" w:history="1">
              <w:r>
                <w:rPr>
                  <w:color w:val="#410a8c"/>
                  <w:u w:val="single"/>
                </w:rPr>
                <w:t xml:space="preserve">halshs-01239360v1</w:t>
              </w:r>
            </w:hyperlink>
          </w:p>
        </w:tc>
      </w:tr>
      <w:tr>
        <w:trPr/>
        <w:tc>
          <w:tcPr>
            <w:noWrap/>
          </w:tcPr>
          <w:p>
            <w:pPr>
              <w:spacing w:after="200"/>
            </w:pPr>
            <w:hyperlink r:id="rId15" w:history="1">
              <w:r>
                <w:rPr>
                  <w:color w:val="1e198e"/>
                  <w:b w:val="1"/>
                  <w:bCs w:val="1"/>
                  <w:u w:val="single"/>
                </w:rPr>
                <w:t xml:space="preserve">Sort de l'appel-nullité du créancier contre le jugement arrêtant le plan de redressement</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2013, 1, pp.34</w:t>
            </w:r>
          </w:p>
          <w:p>
            <w:pPr/>
            <w:r>
              <w:rPr/>
              <w:t xml:space="preserve">Article dans une revue</w:t>
            </w:r>
          </w:p>
          <w:p>
            <w:pPr/>
            <w:hyperlink r:id="rId15" w:history="1">
              <w:r>
                <w:rPr>
                  <w:color w:val="#410a8c"/>
                  <w:u w:val="single"/>
                </w:rPr>
                <w:t xml:space="preserve">halshs-01239289v1</w:t>
              </w:r>
            </w:hyperlink>
          </w:p>
        </w:tc>
      </w:tr>
      <w:tr>
        <w:trPr/>
        <w:tc>
          <w:tcPr>
            <w:noWrap/>
          </w:tcPr>
          <w:p>
            <w:pPr>
              <w:spacing w:after="200"/>
            </w:pPr>
            <w:hyperlink r:id="rId16" w:history="1">
              <w:r>
                <w:rPr>
                  <w:color w:val="1e198e"/>
                  <w:b w:val="1"/>
                  <w:bCs w:val="1"/>
                  <w:u w:val="single"/>
                </w:rPr>
                <w:t xml:space="preserve">Taxation des honoraires du commissaire-priseur commis pour l'inventaire et le prisée des actifs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2012, 4, pp.223</w:t>
            </w:r>
          </w:p>
          <w:p>
            <w:pPr/>
            <w:r>
              <w:rPr/>
              <w:t xml:space="preserve">Article dans une revue</w:t>
            </w:r>
          </w:p>
          <w:p>
            <w:pPr/>
            <w:hyperlink r:id="rId16" w:history="1">
              <w:r>
                <w:rPr>
                  <w:color w:val="#410a8c"/>
                  <w:u w:val="single"/>
                </w:rPr>
                <w:t xml:space="preserve">halshs-01243147v1</w:t>
              </w:r>
            </w:hyperlink>
          </w:p>
        </w:tc>
      </w:tr>
      <w:tr>
        <w:trPr/>
        <w:tc>
          <w:tcPr>
            <w:noWrap/>
          </w:tcPr>
          <w:p>
            <w:pPr>
              <w:spacing w:after="200"/>
            </w:pPr>
            <w:hyperlink r:id="rId17" w:history="1">
              <w:r>
                <w:rPr>
                  <w:color w:val="1e198e"/>
                  <w:b w:val="1"/>
                  <w:bCs w:val="1"/>
                  <w:u w:val="single"/>
                </w:rPr>
                <w:t xml:space="preserve">Contribution pour l'aide juridique et droit des entreprises en difficulté</w:t>
              </w:r>
            </w:hyperlink>
          </w:p>
          <w:p>
            <w:pPr/>
            <w:hyperlink r:id="rId12" w:history="1">
              <w:r>
                <w:rPr>
                  <w:color w:val="#410a8c"/>
                  <w:u w:val="single"/>
                </w:rPr>
                <w:t xml:space="preserve">Camille de Lajarte</w:t>
              </w:r>
            </w:hyperlink>
          </w:p>
          <w:p>
            <w:pPr/>
            <w:r>
              <w:rPr>
                <w:i w:val="1"/>
                <w:iCs w:val="1"/>
              </w:rPr>
              <w:t xml:space="preserve">Recueil Dalloz</w:t>
            </w:r>
            <w:r>
              <w:rPr/>
              <w:t xml:space="preserve">, 2012, 188 (5), pp.295-296</w:t>
            </w:r>
          </w:p>
          <w:p>
            <w:pPr/>
            <w:r>
              <w:rPr/>
              <w:t xml:space="preserve">Article dans une revue</w:t>
            </w:r>
          </w:p>
          <w:p>
            <w:pPr/>
            <w:hyperlink r:id="rId17" w:history="1">
              <w:r>
                <w:rPr>
                  <w:color w:val="#410a8c"/>
                  <w:u w:val="single"/>
                </w:rPr>
                <w:t xml:space="preserve">halshs-01239139v1</w:t>
              </w:r>
            </w:hyperlink>
          </w:p>
        </w:tc>
      </w:tr>
      <w:tr>
        <w:trPr/>
        <w:tc>
          <w:tcPr>
            <w:noWrap/>
          </w:tcPr>
          <w:p>
            <w:pPr>
              <w:spacing w:after="200"/>
            </w:pPr>
            <w:hyperlink r:id="rId18" w:history="1">
              <w:r>
                <w:rPr>
                  <w:color w:val="1e198e"/>
                  <w:b w:val="1"/>
                  <w:bCs w:val="1"/>
                  <w:u w:val="single"/>
                </w:rPr>
                <w:t xml:space="preserve">Double extension de procédures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1, pp.43</w:t>
            </w:r>
          </w:p>
          <w:p>
            <w:pPr/>
            <w:r>
              <w:rPr/>
              <w:t xml:space="preserve">Article dans une revue</w:t>
            </w:r>
          </w:p>
          <w:p>
            <w:pPr/>
            <w:hyperlink r:id="rId18" w:history="1">
              <w:r>
                <w:rPr>
                  <w:color w:val="#410a8c"/>
                  <w:u w:val="single"/>
                </w:rPr>
                <w:t xml:space="preserve">halshs-01235804v1</w:t>
              </w:r>
            </w:hyperlink>
          </w:p>
        </w:tc>
      </w:tr>
      <w:tr>
        <w:trPr/>
        <w:tc>
          <w:tcPr>
            <w:noWrap/>
          </w:tcPr>
          <w:p>
            <w:pPr>
              <w:spacing w:after="200"/>
            </w:pPr>
            <w:hyperlink r:id="rId19" w:history="1">
              <w:r>
                <w:rPr>
                  <w:color w:val="1e198e"/>
                  <w:b w:val="1"/>
                  <w:bCs w:val="1"/>
                  <w:u w:val="single"/>
                </w:rPr>
                <w:t xml:space="preserve">A propos du décret relatif au &amp;quot;registre national des fiducies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1, pp.33</w:t>
            </w:r>
          </w:p>
          <w:p>
            <w:pPr/>
            <w:r>
              <w:rPr/>
              <w:t xml:space="preserve">Article dans une revue</w:t>
            </w:r>
          </w:p>
          <w:p>
            <w:pPr/>
            <w:hyperlink r:id="rId19" w:history="1">
              <w:r>
                <w:rPr>
                  <w:color w:val="#410a8c"/>
                  <w:u w:val="single"/>
                </w:rPr>
                <w:t xml:space="preserve">halshs-01235798v1</w:t>
              </w:r>
            </w:hyperlink>
          </w:p>
        </w:tc>
      </w:tr>
      <w:tr>
        <w:trPr/>
        <w:tc>
          <w:tcPr>
            <w:noWrap/>
          </w:tcPr>
          <w:p>
            <w:pPr>
              <w:spacing w:after="200"/>
            </w:pPr>
            <w:hyperlink r:id="rId20" w:history="1">
              <w:r>
                <w:rPr>
                  <w:color w:val="1e198e"/>
                  <w:b w:val="1"/>
                  <w:bCs w:val="1"/>
                  <w:u w:val="single"/>
                </w:rPr>
                <w:t xml:space="preserve">Le juge a l'obligation de soulever d'office l'irrecevabilité d'un appel tardif</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4, pp.263</w:t>
            </w:r>
          </w:p>
          <w:p>
            <w:pPr/>
            <w:r>
              <w:rPr/>
              <w:t xml:space="preserve">Article dans une revue</w:t>
            </w:r>
          </w:p>
          <w:p>
            <w:pPr/>
            <w:hyperlink r:id="rId20" w:history="1">
              <w:r>
                <w:rPr>
                  <w:color w:val="#410a8c"/>
                  <w:u w:val="single"/>
                </w:rPr>
                <w:t xml:space="preserve">halshs-01235806v1</w:t>
              </w:r>
            </w:hyperlink>
          </w:p>
        </w:tc>
      </w:tr>
      <w:tr>
        <w:trPr/>
        <w:tc>
          <w:tcPr>
            <w:noWrap/>
          </w:tcPr>
          <w:p>
            <w:pPr>
              <w:spacing w:after="200"/>
            </w:pPr>
            <w:hyperlink r:id="rId21" w:history="1">
              <w:r>
                <w:rPr>
                  <w:color w:val="1e198e"/>
                  <w:b w:val="1"/>
                  <w:bCs w:val="1"/>
                  <w:u w:val="single"/>
                </w:rPr>
                <w:t xml:space="preserve">Résolution d'un plan : cassation pour absence d'avis du ministère public</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5, pp.330</w:t>
            </w:r>
          </w:p>
          <w:p>
            <w:pPr/>
            <w:r>
              <w:rPr/>
              <w:t xml:space="preserve">Article dans une revue</w:t>
            </w:r>
          </w:p>
          <w:p>
            <w:pPr/>
            <w:hyperlink r:id="rId21" w:history="1">
              <w:r>
                <w:rPr>
                  <w:color w:val="#410a8c"/>
                  <w:u w:val="single"/>
                </w:rPr>
                <w:t xml:space="preserve">halshs-01235813v1</w:t>
              </w:r>
            </w:hyperlink>
          </w:p>
        </w:tc>
      </w:tr>
      <w:tr>
        <w:trPr/>
        <w:tc>
          <w:tcPr>
            <w:noWrap/>
          </w:tcPr>
          <w:p>
            <w:pPr>
              <w:spacing w:after="200"/>
            </w:pPr>
            <w:hyperlink r:id="rId22" w:history="1">
              <w:r>
                <w:rPr>
                  <w:color w:val="1e198e"/>
                  <w:b w:val="1"/>
                  <w:bCs w:val="1"/>
                  <w:u w:val="single"/>
                </w:rPr>
                <w:t xml:space="preserve">Liquidation judiciaire d'un médecin et convocation de l'ordre professionnel</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1, pp.39</w:t>
            </w:r>
          </w:p>
          <w:p>
            <w:pPr/>
            <w:r>
              <w:rPr/>
              <w:t xml:space="preserve">Article dans une revue</w:t>
            </w:r>
          </w:p>
          <w:p>
            <w:pPr/>
            <w:hyperlink r:id="rId22" w:history="1">
              <w:r>
                <w:rPr>
                  <w:color w:val="#410a8c"/>
                  <w:u w:val="single"/>
                </w:rPr>
                <w:t xml:space="preserve">halshs-01235801v1</w:t>
              </w:r>
            </w:hyperlink>
          </w:p>
        </w:tc>
      </w:tr>
      <w:tr>
        <w:trPr/>
        <w:tc>
          <w:tcPr>
            <w:noWrap/>
          </w:tcPr>
          <w:p>
            <w:pPr>
              <w:spacing w:after="200"/>
            </w:pPr>
            <w:hyperlink r:id="rId23" w:history="1">
              <w:r>
                <w:rPr>
                  <w:color w:val="1e198e"/>
                  <w:b w:val="1"/>
                  <w:bCs w:val="1"/>
                  <w:u w:val="single"/>
                </w:rPr>
                <w:t xml:space="preserve">La nature juridique des droits du bénéficiaire d'un contrat de fiducie</w:t>
              </w:r>
            </w:hyperlink>
          </w:p>
          <w:p>
            <w:pPr/>
            <w:hyperlink r:id="rId12" w:history="1">
              <w:r>
                <w:rPr>
                  <w:color w:val="#410a8c"/>
                  <w:u w:val="single"/>
                </w:rPr>
                <w:t xml:space="preserve">Camille de Lajarte</w:t>
              </w:r>
            </w:hyperlink>
          </w:p>
          <w:p>
            <w:pPr/>
            <w:r>
              <w:rPr>
                <w:i w:val="1"/>
                <w:iCs w:val="1"/>
              </w:rPr>
              <w:t xml:space="preserve">Revue Lamy Droit civil</w:t>
            </w:r>
            <w:r>
              <w:rPr/>
              <w:t xml:space="preserve">, 2009, 60, pp.71-86</w:t>
            </w:r>
          </w:p>
          <w:p>
            <w:pPr/>
            <w:r>
              <w:rPr/>
              <w:t xml:space="preserve">Article dans une revue</w:t>
            </w:r>
          </w:p>
          <w:p>
            <w:pPr/>
            <w:hyperlink r:id="rId23" w:history="1">
              <w:r>
                <w:rPr>
                  <w:color w:val="#410a8c"/>
                  <w:u w:val="single"/>
                </w:rPr>
                <w:t xml:space="preserve">halshs-01235788v1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barèmes (et autres outils techniques d'aide à la décision) dans le fonctionnement de la justice</w:t>
              </w:r>
            </w:hyperlink>
          </w:p>
          <w:p>
            <w:pPr/>
            <w:hyperlink r:id="rId25" w:history="1">
              <w:r>
                <w:rPr>
                  <w:color w:val="#410a8c"/>
                  <w:u w:val="single"/>
                </w:rPr>
                <w:t xml:space="preserve">Isabelle Sayn</w:t>
              </w:r>
            </w:hyperlink>
            <w:r>
              <w:rPr/>
              <w:t xml:space="preserve">,</w:t>
            </w:r>
            <w:hyperlink r:id="rId26" w:history="1">
              <w:r>
                <w:rPr>
                  <w:color w:val="#410a8c"/>
                  <w:u w:val="single"/>
                </w:rPr>
                <w:t xml:space="preserve">Vanessa Perrocheau</w:t>
              </w:r>
            </w:hyperlink>
            <w:r>
              <w:rPr/>
              <w:t xml:space="preserve">,</w:t>
            </w:r>
            <w:hyperlink r:id="rId27" w:history="1">
              <w:r>
                <w:rPr>
                  <w:color w:val="#410a8c"/>
                  <w:u w:val="single"/>
                </w:rPr>
                <w:t xml:space="preserve">Yann Favier</w:t>
              </w:r>
            </w:hyperlink>
            <w:r>
              <w:rPr/>
              <w:t xml:space="preserve">,</w:t>
            </w:r>
            <w:hyperlink r:id="rId28" w:history="1">
              <w:r>
                <w:rPr>
                  <w:color w:val="#410a8c"/>
                  <w:u w:val="single"/>
                </w:rPr>
                <w:t xml:space="preserve">Nathalie Merley</w:t>
              </w:r>
            </w:hyperlink>
            <w:r>
              <w:rPr/>
              <w:t xml:space="preserve">,</w:t>
            </w:r>
            <w:hyperlink r:id="rId29" w:history="1">
              <w:r>
                <w:rPr>
                  <w:color w:val="#410a8c"/>
                  <w:u w:val="single"/>
                </w:rPr>
                <w:t xml:space="preserve">Marianne Cottin</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24" w:history="1">
              <w:r>
                <w:rPr>
                  <w:color w:val="#410a8c"/>
                  <w:u w:val="single"/>
                </w:rPr>
                <w:t xml:space="preserve">halshs-02283040v2</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0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de-lajarte-moukoko" TargetMode="External"/><Relationship Id="rId8" Type="http://schemas.openxmlformats.org/officeDocument/2006/relationships/hyperlink" Target="https://www.idref.fr/120719797" TargetMode="External"/><Relationship Id="rId9" Type="http://schemas.openxmlformats.org/officeDocument/2006/relationships/hyperlink" Target="https://viaf.org/viaf/198884840" TargetMode="External"/><Relationship Id="rId10" Type="http://schemas.openxmlformats.org/officeDocument/2006/relationships/hyperlink" Target="http://isni.org/isni/0000000357442347" TargetMode="External"/><Relationship Id="rId11" Type="http://schemas.openxmlformats.org/officeDocument/2006/relationships/hyperlink" Target="https://shs.hal.science/halshs-02021419v1" TargetMode="External"/><Relationship Id="rId12" Type="http://schemas.openxmlformats.org/officeDocument/2006/relationships/hyperlink" Target="https://hal.science/search/index/?q=*&amp;authFullName_s=Camille de Lajarte" TargetMode="External"/><Relationship Id="rId13" Type="http://schemas.openxmlformats.org/officeDocument/2006/relationships/hyperlink" Target="https://shs.hal.science/halshs-02901615v1" TargetMode="External"/><Relationship Id="rId14" Type="http://schemas.openxmlformats.org/officeDocument/2006/relationships/hyperlink" Target="https://shs.hal.science/halshs-01239360v1" TargetMode="External"/><Relationship Id="rId15" Type="http://schemas.openxmlformats.org/officeDocument/2006/relationships/hyperlink" Target="https://shs.hal.science/halshs-01239289v1" TargetMode="External"/><Relationship Id="rId16" Type="http://schemas.openxmlformats.org/officeDocument/2006/relationships/hyperlink" Target="https://shs.hal.science/halshs-01243147v1" TargetMode="External"/><Relationship Id="rId17" Type="http://schemas.openxmlformats.org/officeDocument/2006/relationships/hyperlink" Target="https://shs.hal.science/halshs-01239139v1" TargetMode="External"/><Relationship Id="rId18" Type="http://schemas.openxmlformats.org/officeDocument/2006/relationships/hyperlink" Target="https://shs.hal.science/halshs-01235804v1" TargetMode="External"/><Relationship Id="rId19" Type="http://schemas.openxmlformats.org/officeDocument/2006/relationships/hyperlink" Target="https://shs.hal.science/halshs-01235798v1" TargetMode="External"/><Relationship Id="rId20" Type="http://schemas.openxmlformats.org/officeDocument/2006/relationships/hyperlink" Target="https://shs.hal.science/halshs-01235806v1" TargetMode="External"/><Relationship Id="rId21" Type="http://schemas.openxmlformats.org/officeDocument/2006/relationships/hyperlink" Target="https://shs.hal.science/halshs-01235813v1" TargetMode="External"/><Relationship Id="rId22" Type="http://schemas.openxmlformats.org/officeDocument/2006/relationships/hyperlink" Target="https://shs.hal.science/halshs-01235801v1" TargetMode="External"/><Relationship Id="rId23" Type="http://schemas.openxmlformats.org/officeDocument/2006/relationships/hyperlink" Target="https://shs.hal.science/halshs-01235788v1" TargetMode="External"/><Relationship Id="rId24" Type="http://schemas.openxmlformats.org/officeDocument/2006/relationships/hyperlink" Target="https://shs.hal.science/halshs-02283040v2" TargetMode="External"/><Relationship Id="rId25" Type="http://schemas.openxmlformats.org/officeDocument/2006/relationships/hyperlink" Target="https://hal.science/search/index/?q=*&amp;authFullName_s=Isabelle Sayn" TargetMode="External"/><Relationship Id="rId26" Type="http://schemas.openxmlformats.org/officeDocument/2006/relationships/hyperlink" Target="https://hal.science/search/index/?q=*&amp;authFullName_s=Vanessa Perrocheau" TargetMode="External"/><Relationship Id="rId27" Type="http://schemas.openxmlformats.org/officeDocument/2006/relationships/hyperlink" Target="https://hal.science/search/index/?q=*&amp;authFullName_s=Yann Favier" TargetMode="External"/><Relationship Id="rId28" Type="http://schemas.openxmlformats.org/officeDocument/2006/relationships/hyperlink" Target="https://hal.science/search/index/?q=*&amp;authFullName_s=Nathalie Merley" TargetMode="External"/><Relationship Id="rId29" Type="http://schemas.openxmlformats.org/officeDocument/2006/relationships/hyperlink" Target="https://hal.science/search/index/?q=*&amp;authFullName_s=Marianne Cotti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de Lajarte-Moukoko</dc:title>
  <dc:description>CV</dc:description>
  <dc:subject/>
  <cp:keywords/>
  <cp:category/>
  <cp:lastModifiedBy/>
  <dcterms:created xsi:type="dcterms:W3CDTF">2026-04-08T09:47:12+02:00</dcterms:created>
  <dcterms:modified xsi:type="dcterms:W3CDTF">2026-04-08T09:47:12+02:00</dcterms:modified>
</cp:coreProperties>
</file>

<file path=docProps/custom.xml><?xml version="1.0" encoding="utf-8"?>
<Properties xmlns="http://schemas.openxmlformats.org/officeDocument/2006/custom-properties" xmlns:vt="http://schemas.openxmlformats.org/officeDocument/2006/docPropsVTypes"/>
</file>