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DOUKHAN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camille-doukhan</w:t>
        </w:r>
      </w:hyperlink>
    </w:p>
    <w:p>
      <w:pPr>
        <w:numPr>
          <w:ilvl w:val="0"/>
          <w:numId w:val="1"/>
        </w:numPr>
      </w:pPr>
      <w:r>
        <w:rPr/>
        <w:t xml:space="preserve"> ORCID : </w:t>
      </w:r>
      <w:hyperlink r:id="rId9" w:history="1">
        <w:r>
          <w:rPr>
            <w:color w:val="#410a8c"/>
            <w:u w:val="single"/>
          </w:rPr>
          <w:t xml:space="preserve">0000-0003-3552-0340</w:t>
        </w:r>
      </w:hyperlink>
    </w:p>
    <w:p>
      <w:pPr>
        <w:numPr>
          <w:ilvl w:val="0"/>
          <w:numId w:val="1"/>
        </w:numPr>
      </w:pPr>
      <w:r>
        <w:rPr/>
        <w:t xml:space="preserve"> IdRef : </w:t>
      </w:r>
      <w:hyperlink r:id="rId10" w:history="1">
        <w:r>
          <w:rPr>
            <w:color w:val="#410a8c"/>
            <w:u w:val="single"/>
          </w:rPr>
          <w:t xml:space="preserve">261600710</w:t>
        </w:r>
      </w:hyperlink>
    </w:p>
    <w:p>
      <w:pPr>
        <w:spacing w:before="600"/>
      </w:pPr>
    </w:p>
    <w:p>
      <w:pPr>
        <w:pStyle w:val="Heading2"/>
      </w:pPr>
      <w:r>
        <w:rPr>
          <w:color w:val="1e198e"/>
          <w:b w:val="1"/>
          <w:bCs w:val="1"/>
        </w:rPr>
        <w:t xml:space="preserve">Présentation</w:t>
      </w:r>
    </w:p>
    <w:p>
      <w:pPr>
        <w:spacing w:after="100"/>
      </w:pPr>
    </w:p>
    <w:p>
      <w:pPr/>
      <w:r>
        <w:rPr/>
        <w:t xml:space="preserve">Mes travaux de recherche s’inscrivent dans le domaine de la didactique des mathématiques. Ils portent sur l’étude des pratiques des enseignants du supérieur en mathématiques, ainsi que sur les enjeux liés à l’enseignement et à l’apprentissage des probabilités et de la statistique dans le supérieur et particulièrement lors de la transition secondaire-supérieur.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UNE ETUDE DE LA TRANSITION SECONDAIRE-SUPERIEUR ARTICULANT THEORIE ANTHROPOLOGIQUE ET THEORIE DE L'ACTIVITE : LE CAS DES PROBABILITES EN FILIERE DE BIOLOGIE</w:t>
              </w:r>
            </w:hyperlink>
          </w:p>
          <w:p>
            <w:pPr/>
            <w:hyperlink r:id="rId12" w:history="1">
              <w:r>
                <w:rPr>
                  <w:color w:val="#410a8c"/>
                  <w:u w:val="single"/>
                </w:rPr>
                <w:t xml:space="preserve">Camille Doukhan</w:t>
              </w:r>
            </w:hyperlink>
          </w:p>
          <w:p>
            <w:pPr/>
            <w:r>
              <w:rPr>
                <w:i w:val="1"/>
                <w:iCs w:val="1"/>
              </w:rPr>
              <w:t xml:space="preserve">Séminaire de didactique des mathématiques de l'ARDM 2024-2025</w:t>
            </w:r>
            <w:r>
              <w:rPr/>
              <w:t xml:space="preserve">, Guille-Biel Winder Claire; Tempier Frédérick, 2024, Paris, France</w:t>
            </w:r>
          </w:p>
          <w:p>
            <w:pPr/>
            <w:r>
              <w:rPr/>
              <w:t xml:space="preserve">Communication dans un congrès</w:t>
            </w:r>
          </w:p>
          <w:p>
            <w:pPr/>
            <w:hyperlink r:id="rId11" w:history="1">
              <w:r>
                <w:rPr>
                  <w:color w:val="#410a8c"/>
                  <w:u w:val="single"/>
                </w:rPr>
                <w:t xml:space="preserve">hal-04958146v1</w:t>
              </w:r>
            </w:hyperlink>
          </w:p>
        </w:tc>
      </w:tr>
      <w:tr>
        <w:trPr/>
        <w:tc>
          <w:tcPr>
            <w:noWrap/>
          </w:tcPr>
          <w:p>
            <w:pPr>
              <w:spacing w:after="200"/>
            </w:pPr>
            <w:hyperlink r:id="rId13" w:history="1">
              <w:r>
                <w:rPr>
                  <w:color w:val="1e198e"/>
                  <w:b w:val="1"/>
                  <w:bCs w:val="1"/>
                  <w:u w:val="single"/>
                </w:rPr>
                <w:t xml:space="preserve">Research in undergraduate mathematics education using the concept of didactic contract: results and contradictions?</w:t>
              </w:r>
            </w:hyperlink>
          </w:p>
          <w:p>
            <w:pPr/>
            <w:hyperlink r:id="rId14" w:history="1">
              <w:r>
                <w:rPr>
                  <w:color w:val="#410a8c"/>
                  <w:u w:val="single"/>
                </w:rPr>
                <w:t xml:space="preserve">Ghislaine Gueudet</w:t>
              </w:r>
            </w:hyperlink>
            <w:r>
              <w:rPr/>
              <w:t xml:space="preserve">,</w:t>
            </w:r>
            <w:hyperlink r:id="rId12" w:history="1">
              <w:r>
                <w:rPr>
                  <w:color w:val="#410a8c"/>
                  <w:u w:val="single"/>
                </w:rPr>
                <w:t xml:space="preserve">Camille Doukhan</w:t>
              </w:r>
            </w:hyperlink>
          </w:p>
          <w:p>
            <w:pPr/>
            <w:r>
              <w:rPr>
                <w:i w:val="1"/>
                <w:iCs w:val="1"/>
              </w:rPr>
              <w:t xml:space="preserve">Fourteenth Congress of the European Society for Research in Mathematics Education (CERME14)</w:t>
            </w:r>
            <w:r>
              <w:rPr/>
              <w:t xml:space="preserve">, Free University of Bozen-Bolzano; ERME, Feb 2025, Bozen-Bolzano, Italy</w:t>
            </w:r>
          </w:p>
          <w:p>
            <w:pPr/>
            <w:r>
              <w:rPr/>
              <w:t xml:space="preserve">Communication dans un congrès</w:t>
            </w:r>
          </w:p>
          <w:p>
            <w:pPr/>
            <w:hyperlink r:id="rId13" w:history="1">
              <w:r>
                <w:rPr>
                  <w:color w:val="#410a8c"/>
                  <w:u w:val="single"/>
                </w:rPr>
                <w:t xml:space="preserve">hal-05237834v1</w:t>
              </w:r>
            </w:hyperlink>
          </w:p>
        </w:tc>
      </w:tr>
      <w:tr>
        <w:trPr/>
        <w:tc>
          <w:tcPr>
            <w:noWrap/>
          </w:tcPr>
          <w:p>
            <w:pPr>
              <w:spacing w:after="200"/>
            </w:pPr>
            <w:hyperlink r:id="rId15" w:history="1">
              <w:r>
                <w:rPr>
                  <w:color w:val="1e198e"/>
                  <w:b w:val="1"/>
                  <w:bCs w:val="1"/>
                  <w:u w:val="single"/>
                </w:rPr>
                <w:t xml:space="preserve">Décrire le contrat didactique : quelles méthodologies ? Le cas de la transition secondaire-supérieur</w:t>
              </w:r>
            </w:hyperlink>
          </w:p>
          <w:p>
            <w:pP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r>
              <w:rPr/>
              <w:t xml:space="preserve">,</w:t>
            </w:r>
            <w:hyperlink r:id="rId14" w:history="1">
              <w:r>
                <w:rPr>
                  <w:color w:val="#410a8c"/>
                  <w:u w:val="single"/>
                </w:rPr>
                <w:t xml:space="preserve">Ghislaine Gueudet</w:t>
              </w:r>
            </w:hyperlink>
            <w:r>
              <w:rPr/>
              <w:t xml:space="preserve">,</w:t>
            </w:r>
            <w:hyperlink r:id="rId17" w:history="1">
              <w:r>
                <w:rPr>
                  <w:color w:val="#410a8c"/>
                  <w:u w:val="single"/>
                </w:rPr>
                <w:t xml:space="preserve">Pauline Hellio</w:t>
              </w:r>
            </w:hyperlink>
            <w:r>
              <w:rPr/>
              <w:t xml:space="preserve">,</w:t>
            </w:r>
            <w:hyperlink r:id="rId18" w:history="1">
              <w:r>
                <w:rPr>
                  <w:color w:val="#410a8c"/>
                  <w:u w:val="single"/>
                </w:rPr>
                <w:t xml:space="preserve">Rozenn Texier-Picard</w:t>
              </w:r>
            </w:hyperlink>
          </w:p>
          <w:p>
            <w:pPr/>
            <w:r>
              <w:rPr>
                <w:i w:val="1"/>
                <w:iCs w:val="1"/>
              </w:rPr>
              <w:t xml:space="preserve">Colloque international en hommage à l'oeuvre de Guy Brousseau</w:t>
            </w:r>
            <w:r>
              <w:rPr/>
              <w:t xml:space="preserve">, Jul 2025, Bordeaux, France. pp.93-98</w:t>
            </w:r>
          </w:p>
          <w:p>
            <w:pPr/>
            <w:r>
              <w:rPr/>
              <w:t xml:space="preserve">Communication dans un congrès</w:t>
            </w:r>
          </w:p>
          <w:p>
            <w:pPr/>
            <w:hyperlink r:id="rId15" w:history="1">
              <w:r>
                <w:rPr>
                  <w:color w:val="#410a8c"/>
                  <w:u w:val="single"/>
                </w:rPr>
                <w:t xml:space="preserve">hal-05176561v1</w:t>
              </w:r>
            </w:hyperlink>
          </w:p>
        </w:tc>
      </w:tr>
      <w:tr>
        <w:trPr/>
        <w:tc>
          <w:tcPr>
            <w:noWrap/>
          </w:tcPr>
          <w:p>
            <w:pPr>
              <w:spacing w:after="200"/>
            </w:pPr>
            <w:hyperlink r:id="rId19" w:history="1">
              <w:r>
                <w:rPr>
                  <w:color w:val="1e198e"/>
                  <w:b w:val="1"/>
                  <w:bCs w:val="1"/>
                  <w:u w:val="single"/>
                </w:rPr>
                <w:t xml:space="preserve">DidaStat&amp;lt;sub&amp;gt;Expl&amp;lt;/sub&amp;gt; : présentation d'un projet de recherche sur les pratiques enseignantes en statistique dans la formation professionnelle des futurs statisticiens</w:t>
              </w:r>
            </w:hyperlink>
          </w:p>
          <w:p>
            <w:pP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r>
              <w:rPr/>
              <w:t xml:space="preserve">,</w:t>
            </w:r>
            <w:hyperlink r:id="rId20" w:history="1">
              <w:r>
                <w:rPr>
                  <w:color w:val="#410a8c"/>
                  <w:u w:val="single"/>
                </w:rPr>
                <w:t xml:space="preserve">Eric Flavier</w:t>
              </w:r>
            </w:hyperlink>
            <w:r>
              <w:rPr/>
              <w:t xml:space="preserve">,</w:t>
            </w:r>
            <w:hyperlink r:id="rId21" w:history="1">
              <w:r>
                <w:rPr>
                  <w:color w:val="#410a8c"/>
                  <w:u w:val="single"/>
                </w:rPr>
                <w:t xml:space="preserve">Hussein Sabra</w:t>
              </w:r>
            </w:hyperlink>
            <w:r>
              <w:rPr/>
              <w:t xml:space="preserve">,</w:t>
            </w:r>
            <w:hyperlink r:id="rId22" w:history="1">
              <w:r>
                <w:rPr>
                  <w:color w:val="#410a8c"/>
                  <w:u w:val="single"/>
                </w:rPr>
                <w:t xml:space="preserve">Antoine Rolland</w:t>
              </w:r>
            </w:hyperlink>
            <w:r>
              <w:rPr/>
              <w:t xml:space="preserve">et al.</w:t>
            </w:r>
          </w:p>
          <w:p>
            <w:pPr/>
            <w:r>
              <w:rPr>
                <w:i w:val="1"/>
                <w:iCs w:val="1"/>
              </w:rPr>
              <w:t xml:space="preserve">JdS 2024 : 55è journées de statistique de la SFdS</w:t>
            </w:r>
            <w:r>
              <w:rPr/>
              <w:t xml:space="preserve">, May 2024, Bordeaux, France. pp.1246-1250</w:t>
            </w:r>
          </w:p>
          <w:p>
            <w:pPr/>
            <w:r>
              <w:rPr/>
              <w:t xml:space="preserve">Communication dans un congrès</w:t>
            </w:r>
          </w:p>
          <w:p>
            <w:pPr/>
            <w:hyperlink r:id="rId19" w:history="1">
              <w:r>
                <w:rPr>
                  <w:color w:val="#410a8c"/>
                  <w:u w:val="single"/>
                </w:rPr>
                <w:t xml:space="preserve">hal-04633964v1</w:t>
              </w:r>
            </w:hyperlink>
          </w:p>
        </w:tc>
      </w:tr>
      <w:tr>
        <w:trPr/>
        <w:tc>
          <w:tcPr>
            <w:noWrap/>
          </w:tcPr>
          <w:p>
            <w:pPr>
              <w:spacing w:after="200"/>
            </w:pPr>
            <w:hyperlink r:id="rId23" w:history="1">
              <w:r>
                <w:rPr>
                  <w:color w:val="1e198e"/>
                  <w:b w:val="1"/>
                  <w:bCs w:val="1"/>
                  <w:u w:val="single"/>
                </w:rPr>
                <w:t xml:space="preserve">Investigating teachers' practices for non-specialist students</w:t>
              </w:r>
            </w:hyperlink>
          </w:p>
          <w:p>
            <w:pPr/>
            <w:hyperlink r:id="rId12" w:history="1">
              <w:r>
                <w:rPr>
                  <w:color w:val="#410a8c"/>
                  <w:u w:val="single"/>
                </w:rPr>
                <w:t xml:space="preserve">Camille Doukhan</w:t>
              </w:r>
            </w:hyperlink>
            <w:r>
              <w:rPr/>
              <w:t xml:space="preserve">,</w:t>
            </w:r>
            <w:hyperlink r:id="rId14" w:history="1">
              <w:r>
                <w:rPr>
                  <w:color w:val="#410a8c"/>
                  <w:u w:val="single"/>
                </w:rPr>
                <w:t xml:space="preserve">Ghislaine Gueudet</w:t>
              </w:r>
            </w:hyperlink>
            <w:r>
              <w:rPr/>
              <w:t xml:space="preserve">,</w:t>
            </w:r>
            <w:hyperlink r:id="rId24" w:history="1">
              <w:r>
                <w:rPr>
                  <w:color w:val="#410a8c"/>
                  <w:u w:val="single"/>
                </w:rPr>
                <w:t xml:space="preserve">Pierre-Vincent Quéré</w:t>
              </w:r>
            </w:hyperlink>
            <w:r>
              <w:rPr/>
              <w:t xml:space="preserve">,</w:t>
            </w:r>
            <w:hyperlink r:id="rId25" w:history="1">
              <w:r>
                <w:rPr>
                  <w:color w:val="#410a8c"/>
                  <w:u w:val="single"/>
                </w:rPr>
                <w:t xml:space="preserve">Veronica Parra</w:t>
              </w:r>
            </w:hyperlink>
          </w:p>
          <w:p>
            <w:pPr/>
            <w:r>
              <w:rPr>
                <w:i w:val="1"/>
                <w:iCs w:val="1"/>
              </w:rPr>
              <w:t xml:space="preserve">Fifth conference of the International Network for Didactic Research in University Mathematics</w:t>
            </w:r>
            <w:r>
              <w:rPr/>
              <w:t xml:space="preserve">, Centre de Recerca Matematica [CRM], Jun 2024, Barcelona, Spain</w:t>
            </w:r>
          </w:p>
          <w:p>
            <w:pPr/>
            <w:r>
              <w:rPr/>
              <w:t xml:space="preserve">Communication dans un congrès</w:t>
            </w:r>
          </w:p>
          <w:p>
            <w:pPr/>
            <w:hyperlink r:id="rId23" w:history="1">
              <w:r>
                <w:rPr>
                  <w:color w:val="#410a8c"/>
                  <w:u w:val="single"/>
                </w:rPr>
                <w:t xml:space="preserve">hal-04944216v1</w:t>
              </w:r>
            </w:hyperlink>
          </w:p>
        </w:tc>
      </w:tr>
      <w:tr>
        <w:trPr/>
        <w:tc>
          <w:tcPr>
            <w:noWrap/>
          </w:tcPr>
          <w:p>
            <w:pPr>
              <w:spacing w:after="200"/>
            </w:pPr>
            <w:hyperlink r:id="rId26" w:history="1">
              <w:r>
                <w:rPr>
                  <w:color w:val="1e198e"/>
                  <w:b w:val="1"/>
                  <w:bCs w:val="1"/>
                  <w:u w:val="single"/>
                </w:rPr>
                <w:t xml:space="preserve">Investigating teachers’ practices for non-specialist students</w:t>
              </w:r>
            </w:hyperlink>
          </w:p>
          <w:p>
            <w:pPr/>
            <w:hyperlink r:id="rId12" w:history="1">
              <w:r>
                <w:rPr>
                  <w:color w:val="#410a8c"/>
                  <w:u w:val="single"/>
                </w:rPr>
                <w:t xml:space="preserve">Camille Doukhan</w:t>
              </w:r>
            </w:hyperlink>
            <w:r>
              <w:rPr/>
              <w:t xml:space="preserve">,</w:t>
            </w:r>
            <w:hyperlink r:id="rId14" w:history="1">
              <w:r>
                <w:rPr>
                  <w:color w:val="#410a8c"/>
                  <w:u w:val="single"/>
                </w:rPr>
                <w:t xml:space="preserve">Ghislaine Gueudet</w:t>
              </w:r>
            </w:hyperlink>
            <w:r>
              <w:rPr/>
              <w:t xml:space="preserve">,</w:t>
            </w:r>
            <w:hyperlink r:id="rId24" w:history="1">
              <w:r>
                <w:rPr>
                  <w:color w:val="#410a8c"/>
                  <w:u w:val="single"/>
                </w:rPr>
                <w:t xml:space="preserve">Pierre-Vincent Quéré</w:t>
              </w:r>
            </w:hyperlink>
            <w:r>
              <w:rPr/>
              <w:t xml:space="preserve">,</w:t>
            </w:r>
            <w:hyperlink r:id="rId25" w:history="1">
              <w:r>
                <w:rPr>
                  <w:color w:val="#410a8c"/>
                  <w:u w:val="single"/>
                </w:rPr>
                <w:t xml:space="preserve">Veronica Parra</w:t>
              </w:r>
            </w:hyperlink>
          </w:p>
          <w:p>
            <w:pPr/>
            <w:r>
              <w:rPr>
                <w:i w:val="1"/>
                <w:iCs w:val="1"/>
              </w:rPr>
              <w:t xml:space="preserve">Fifth conference of the International Network for Didactic Research in University Mathematics (INDRUM) 2024</w:t>
            </w:r>
            <w:r>
              <w:rPr/>
              <w:t xml:space="preserve">, Escola Univeristària Salesiana de Sarrìa – Univ. Autònoma de Barcelona and INDRUM, Jun 2024, Barcelona, Spain</w:t>
            </w:r>
          </w:p>
          <w:p>
            <w:pPr/>
            <w:r>
              <w:rPr/>
              <w:t xml:space="preserve">Communication dans un congrès</w:t>
            </w:r>
          </w:p>
          <w:p>
            <w:pPr/>
            <w:hyperlink r:id="rId26" w:history="1">
              <w:r>
                <w:rPr>
                  <w:color w:val="#410a8c"/>
                  <w:u w:val="single"/>
                </w:rPr>
                <w:t xml:space="preserve">hal-04872110v1</w:t>
              </w:r>
            </w:hyperlink>
          </w:p>
        </w:tc>
      </w:tr>
      <w:tr>
        <w:trPr/>
        <w:tc>
          <w:tcPr>
            <w:noWrap/>
          </w:tcPr>
          <w:p>
            <w:pPr>
              <w:spacing w:after="200"/>
            </w:pPr>
            <w:hyperlink r:id="rId27" w:history="1">
              <w:r>
                <w:rPr>
                  <w:color w:val="1e198e"/>
                  <w:b w:val="1"/>
                  <w:bCs w:val="1"/>
                  <w:u w:val="single"/>
                </w:rPr>
                <w:t xml:space="preserve">Analysing statistical teaching practices in a specific institutional context</w:t>
              </w:r>
            </w:hyperlink>
          </w:p>
          <w:p>
            <w:pP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r>
              <w:rPr/>
              <w:t xml:space="preserve">,</w:t>
            </w:r>
            <w:hyperlink r:id="rId21" w:history="1">
              <w:r>
                <w:rPr>
                  <w:color w:val="#410a8c"/>
                  <w:u w:val="single"/>
                </w:rPr>
                <w:t xml:space="preserve">Hussein Sabra</w:t>
              </w:r>
            </w:hyperlink>
          </w:p>
          <w:p>
            <w:pPr/>
            <w:r>
              <w:rPr>
                <w:i w:val="1"/>
                <w:iCs w:val="1"/>
              </w:rPr>
              <w:t xml:space="preserve">Fifth conference of the International Network for Didactic Research in University Mathematics</w:t>
            </w:r>
            <w:r>
              <w:rPr/>
              <w:t xml:space="preserve">, Jun 2024, Barcelona, Spain. pp.326-335</w:t>
            </w:r>
          </w:p>
          <w:p>
            <w:pPr/>
            <w:r>
              <w:rPr/>
              <w:t xml:space="preserve">Communication dans un congrès</w:t>
            </w:r>
          </w:p>
          <w:p>
            <w:pPr/>
            <w:hyperlink r:id="rId27" w:history="1">
              <w:r>
                <w:rPr>
                  <w:color w:val="#410a8c"/>
                  <w:u w:val="single"/>
                </w:rPr>
                <w:t xml:space="preserve">hal-04633881v1</w:t>
              </w:r>
            </w:hyperlink>
          </w:p>
        </w:tc>
      </w:tr>
      <w:tr>
        <w:trPr/>
        <w:tc>
          <w:tcPr>
            <w:noWrap/>
          </w:tcPr>
          <w:p>
            <w:pPr>
              <w:spacing w:after="200"/>
            </w:pPr>
            <w:hyperlink r:id="rId28" w:history="1">
              <w:r>
                <w:rPr>
                  <w:color w:val="1e198e"/>
                  <w:b w:val="1"/>
                  <w:bCs w:val="1"/>
                  <w:u w:val="single"/>
                </w:rPr>
                <w:t xml:space="preserve">Teaching mathematics to non-specialists: a praxeological approach</w:t>
              </w:r>
            </w:hyperlink>
          </w:p>
          <w:p>
            <w:pPr/>
            <w:hyperlink r:id="rId14" w:history="1">
              <w:r>
                <w:rPr>
                  <w:color w:val="#410a8c"/>
                  <w:u w:val="single"/>
                </w:rPr>
                <w:t xml:space="preserve">Ghislaine Gueudet</w:t>
              </w:r>
            </w:hyperlink>
            <w:r>
              <w:rPr/>
              <w:t xml:space="preserve">,</w:t>
            </w:r>
            <w:hyperlink r:id="rId12" w:history="1">
              <w:r>
                <w:rPr>
                  <w:color w:val="#410a8c"/>
                  <w:u w:val="single"/>
                </w:rPr>
                <w:t xml:space="preserve">Camille Doukhan</w:t>
              </w:r>
            </w:hyperlink>
            <w:r>
              <w:rPr/>
              <w:t xml:space="preserve">,</w:t>
            </w:r>
            <w:hyperlink r:id="rId24" w:history="1">
              <w:r>
                <w:rPr>
                  <w:color w:val="#410a8c"/>
                  <w:u w:val="single"/>
                </w:rPr>
                <w:t xml:space="preserve">Pierre-Vincent Quéré</w:t>
              </w:r>
            </w:hyperlink>
          </w:p>
          <w:p>
            <w:pPr/>
            <w:r>
              <w:rPr>
                <w:i w:val="1"/>
                <w:iCs w:val="1"/>
              </w:rPr>
              <w:t xml:space="preserve">Fourth conference of the International Network for Didactic Research in University Mathematics</w:t>
            </w:r>
            <w:r>
              <w:rPr/>
              <w:t xml:space="preserve">, Leibnitz Universität (Hanover), Oct 2022, Hannover, Germany</w:t>
            </w:r>
          </w:p>
          <w:p>
            <w:pPr/>
            <w:r>
              <w:rPr/>
              <w:t xml:space="preserve">Communication dans un congrès</w:t>
            </w:r>
          </w:p>
          <w:p>
            <w:pPr/>
            <w:hyperlink r:id="rId28" w:history="1">
              <w:r>
                <w:rPr>
                  <w:color w:val="#410a8c"/>
                  <w:u w:val="single"/>
                </w:rPr>
                <w:t xml:space="preserve">hal-04027124v1</w:t>
              </w:r>
            </w:hyperlink>
          </w:p>
        </w:tc>
      </w:tr>
      <w:tr>
        <w:trPr/>
        <w:tc>
          <w:tcPr>
            <w:noWrap/>
          </w:tcPr>
          <w:p>
            <w:pPr>
              <w:spacing w:after="200"/>
            </w:pPr>
            <w:hyperlink r:id="rId29" w:history="1">
              <w:r>
                <w:rPr>
                  <w:color w:val="1e198e"/>
                  <w:b w:val="1"/>
                  <w:bCs w:val="1"/>
                  <w:u w:val="single"/>
                </w:rPr>
                <w:t xml:space="preserve">Mathematical modelling in probability at the secondary-tertiary transition, example of biological sciences students at university</w:t>
              </w:r>
            </w:hyperlink>
          </w:p>
          <w:p>
            <w:pPr/>
            <w:hyperlink r:id="rId12" w:history="1">
              <w:r>
                <w:rPr>
                  <w:color w:val="#410a8c"/>
                  <w:u w:val="single"/>
                </w:rPr>
                <w:t xml:space="preserve">Camille Doukhan</w:t>
              </w:r>
            </w:hyperlink>
          </w:p>
          <w:p>
            <w:pPr/>
            <w:r>
              <w:rPr>
                <w:i w:val="1"/>
                <w:iCs w:val="1"/>
              </w:rPr>
              <w:t xml:space="preserve">INDRUM 2020</w:t>
            </w:r>
            <w:r>
              <w:rPr/>
              <w:t xml:space="preserve">, Université de Carthage, Université de Montpellier, Sep 2020, Cyberspace (virtually from Bizerte), Tunisia</w:t>
            </w:r>
          </w:p>
          <w:p>
            <w:pPr/>
            <w:r>
              <w:rPr/>
              <w:t xml:space="preserve">Communication dans un congrès</w:t>
            </w:r>
          </w:p>
          <w:p>
            <w:pPr/>
            <w:hyperlink r:id="rId29" w:history="1">
              <w:r>
                <w:rPr>
                  <w:color w:val="#410a8c"/>
                  <w:u w:val="single"/>
                </w:rPr>
                <w:t xml:space="preserve">hal-03113847v1</w:t>
              </w:r>
            </w:hyperlink>
          </w:p>
        </w:tc>
      </w:tr>
      <w:tr>
        <w:trPr/>
        <w:tc>
          <w:tcPr>
            <w:noWrap/>
          </w:tcPr>
          <w:p>
            <w:pPr>
              <w:spacing w:after="200"/>
            </w:pPr>
            <w:hyperlink r:id="rId30" w:history="1">
              <w:r>
                <w:rPr>
                  <w:color w:val="1e198e"/>
                  <w:b w:val="1"/>
                  <w:bCs w:val="1"/>
                  <w:u w:val="single"/>
                </w:rPr>
                <w:t xml:space="preserve">Students’ difficulties at the secondary-tertiary transition: the case of random variables</w:t>
              </w:r>
            </w:hyperlink>
          </w:p>
          <w:p>
            <w:pPr/>
            <w:hyperlink r:id="rId12" w:history="1">
              <w:r>
                <w:rPr>
                  <w:color w:val="#410a8c"/>
                  <w:u w:val="single"/>
                </w:rPr>
                <w:t xml:space="preserve">Camille Doukhan</w:t>
              </w:r>
            </w:hyperlink>
            <w:r>
              <w:rPr/>
              <w:t xml:space="preserve">,</w:t>
            </w:r>
            <w:hyperlink r:id="rId14" w:history="1">
              <w:r>
                <w:rPr>
                  <w:color w:val="#410a8c"/>
                  <w:u w:val="single"/>
                </w:rPr>
                <w:t xml:space="preserve">Ghislaine Gueudet</w:t>
              </w:r>
            </w:hyperlink>
          </w:p>
          <w:p>
            <w:pPr/>
            <w:r>
              <w:rPr>
                <w:i w:val="1"/>
                <w:iCs w:val="1"/>
              </w:rPr>
              <w:t xml:space="preserve">Eleventh Congress of the European Society for Research in Mathematics Education</w:t>
            </w:r>
            <w:r>
              <w:rPr/>
              <w:t xml:space="preserve">, Utrecht University, Feb 2019, Utrecht, Netherlands</w:t>
            </w:r>
          </w:p>
          <w:p>
            <w:pPr/>
            <w:r>
              <w:rPr/>
              <w:t xml:space="preserve">Communication dans un congrès</w:t>
            </w:r>
          </w:p>
          <w:p>
            <w:pPr/>
            <w:hyperlink r:id="rId30" w:history="1">
              <w:r>
                <w:rPr>
                  <w:color w:val="#410a8c"/>
                  <w:u w:val="single"/>
                </w:rPr>
                <w:t xml:space="preserve">hal-02422603v1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Une étude de la transition secondaire-supérieur articulant théorie anthropologique et théorie de l'activité : le cas des probabilités en filière de biologie</w:t>
              </w:r>
            </w:hyperlink>
          </w:p>
          <w:p>
            <w:pPr/>
            <w:hyperlink r:id="rId12" w:history="1">
              <w:r>
                <w:rPr>
                  <w:color w:val="#410a8c"/>
                  <w:u w:val="single"/>
                </w:rPr>
                <w:t xml:space="preserve">Camille Doukhan</w:t>
              </w:r>
            </w:hyperlink>
          </w:p>
          <w:p>
            <w:pPr/>
            <w:r>
              <w:rPr/>
              <w:t xml:space="preserve">2025</w:t>
            </w:r>
          </w:p>
          <w:p>
            <w:pPr/>
            <w:r>
              <w:rPr/>
              <w:t xml:space="preserve">Pré-publication, Document de travail</w:t>
            </w:r>
          </w:p>
          <w:p>
            <w:pPr/>
            <w:hyperlink r:id="rId31" w:history="1">
              <w:r>
                <w:rPr>
                  <w:color w:val="#410a8c"/>
                  <w:u w:val="single"/>
                </w:rPr>
                <w:t xml:space="preserve">hal-04872054v1</w:t>
              </w:r>
            </w:hyperlink>
          </w:p>
        </w:tc>
      </w:tr>
      <w:tr>
        <w:trPr/>
        <w:tc>
          <w:tcPr>
            <w:noWrap/>
          </w:tcPr>
          <w:p>
            <w:pPr>
              <w:spacing w:after="200"/>
            </w:pPr>
            <w:hyperlink r:id="rId32" w:history="1">
              <w:r>
                <w:rPr>
                  <w:color w:val="1e198e"/>
                  <w:b w:val="1"/>
                  <w:bCs w:val="1"/>
                  <w:u w:val="single"/>
                </w:rPr>
                <w:t xml:space="preserve">Teaching sampling methods in data science professional training: A case study in France</w:t>
              </w:r>
            </w:hyperlink>
          </w:p>
          <w:p>
            <w:pP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r>
              <w:rPr/>
              <w:t xml:space="preserve">,</w:t>
            </w:r>
            <w:hyperlink r:id="rId21" w:history="1">
              <w:r>
                <w:rPr>
                  <w:color w:val="#410a8c"/>
                  <w:u w:val="single"/>
                </w:rPr>
                <w:t xml:space="preserve">Hussein Sabra</w:t>
              </w:r>
            </w:hyperlink>
          </w:p>
          <w:p>
            <w:pPr/>
            <w:r>
              <w:rPr/>
              <w:t xml:space="preserve">2025</w:t>
            </w:r>
          </w:p>
          <w:p>
            <w:pPr/>
            <w:r>
              <w:rPr/>
              <w:t xml:space="preserve">Pré-publication, Document de travail</w:t>
            </w:r>
          </w:p>
          <w:p>
            <w:pPr/>
            <w:hyperlink r:id="rId32" w:history="1">
              <w:r>
                <w:rPr>
                  <w:color w:val="#410a8c"/>
                  <w:u w:val="single"/>
                </w:rPr>
                <w:t xml:space="preserve">hal-05048183v1</w:t>
              </w:r>
            </w:hyperlink>
          </w:p>
        </w:tc>
      </w:tr>
      <w:tr>
        <w:trPr/>
        <w:tc>
          <w:tcPr>
            <w:noWrap/>
          </w:tcPr>
          <w:p>
            <w:pPr>
              <w:spacing w:after="200"/>
            </w:pPr>
            <w:hyperlink r:id="rId33" w:history="1">
              <w:r>
                <w:rPr>
                  <w:color w:val="1e198e"/>
                  <w:b w:val="1"/>
                  <w:bCs w:val="1"/>
                  <w:u w:val="single"/>
                </w:rPr>
                <w:t xml:space="preserve">Compréhension des indicateurs statistiques à l'entrée dans l'enseignement supérieur en France : mise en évidence de conflits sémiotiques chez les étudiants</w:t>
              </w:r>
            </w:hyperlink>
          </w:p>
          <w:p>
            <w:pP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r>
              <w:rPr/>
              <w:t xml:space="preserve">,</w:t>
            </w:r>
            <w:hyperlink r:id="rId34" w:history="1">
              <w:r>
                <w:rPr>
                  <w:color w:val="#410a8c"/>
                  <w:u w:val="single"/>
                </w:rPr>
                <w:t xml:space="preserve">Roxane Cattan-Jallet</w:t>
              </w:r>
            </w:hyperlink>
            <w:r>
              <w:rPr/>
              <w:t xml:space="preserve">,</w:t>
            </w:r>
            <w:hyperlink r:id="rId35" w:history="1">
              <w:r>
                <w:rPr>
                  <w:color w:val="#410a8c"/>
                  <w:u w:val="single"/>
                </w:rPr>
                <w:t xml:space="preserve">Lynn Farah</w:t>
              </w:r>
            </w:hyperlink>
            <w:r>
              <w:rPr/>
              <w:t xml:space="preserve">,</w:t>
            </w:r>
            <w:hyperlink r:id="rId36" w:history="1">
              <w:r>
                <w:rPr>
                  <w:color w:val="#410a8c"/>
                  <w:u w:val="single"/>
                </w:rPr>
                <w:t xml:space="preserve">Corinne Hahn</w:t>
              </w:r>
            </w:hyperlink>
          </w:p>
          <w:p>
            <w:pPr/>
            <w:r>
              <w:rPr/>
              <w:t xml:space="preserve">2024</w:t>
            </w:r>
          </w:p>
          <w:p>
            <w:pPr/>
            <w:r>
              <w:rPr/>
              <w:t xml:space="preserve">Pré-publication, Document de travail</w:t>
            </w:r>
          </w:p>
          <w:p>
            <w:pPr/>
            <w:hyperlink r:id="rId33" w:history="1">
              <w:r>
                <w:rPr>
                  <w:color w:val="#410a8c"/>
                  <w:u w:val="single"/>
                </w:rPr>
                <w:t xml:space="preserve">hal-04850875v1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Teaching mathematics to non-specialists at university: a praxeological approach</w:t>
              </w:r>
            </w:hyperlink>
          </w:p>
          <w:p>
            <w:pPr/>
            <w:hyperlink r:id="rId12" w:history="1">
              <w:r>
                <w:rPr>
                  <w:color w:val="#410a8c"/>
                  <w:u w:val="single"/>
                </w:rPr>
                <w:t xml:space="preserve">Camille Doukhan</w:t>
              </w:r>
            </w:hyperlink>
            <w:r>
              <w:rPr/>
              <w:t xml:space="preserve">,</w:t>
            </w:r>
            <w:hyperlink r:id="rId14" w:history="1">
              <w:r>
                <w:rPr>
                  <w:color w:val="#410a8c"/>
                  <w:u w:val="single"/>
                </w:rPr>
                <w:t xml:space="preserve">Ghislaine Gueudet</w:t>
              </w:r>
            </w:hyperlink>
            <w:r>
              <w:rPr/>
              <w:t xml:space="preserve">,</w:t>
            </w:r>
            <w:hyperlink r:id="rId24" w:history="1">
              <w:r>
                <w:rPr>
                  <w:color w:val="#410a8c"/>
                  <w:u w:val="single"/>
                </w:rPr>
                <w:t xml:space="preserve">Pierre-Vincent Quéré</w:t>
              </w:r>
            </w:hyperlink>
          </w:p>
          <w:p>
            <w:pPr/>
            <w:r>
              <w:rPr>
                <w:i w:val="1"/>
                <w:iCs w:val="1"/>
              </w:rPr>
              <w:t xml:space="preserve">International Journal of Mathematical Education in Science and Technology</w:t>
            </w:r>
            <w:r>
              <w:rPr/>
              <w:t xml:space="preserve">, 2024, pp.1-20. </w:t>
            </w:r>
            <w:hyperlink r:id="rId38" w:history="1">
              <w:r>
                <w:rPr>
                  <w:color w:val="#410a8c"/>
                  <w:u w:val="single"/>
                </w:rPr>
                <w:t xml:space="preserve">⟨10.1080/0020739X.2024.2337949⟩</w:t>
              </w:r>
            </w:hyperlink>
          </w:p>
          <w:p>
            <w:pPr/>
            <w:r>
              <w:rPr/>
              <w:t xml:space="preserve">Article dans une revue</w:t>
            </w:r>
          </w:p>
          <w:p>
            <w:pPr/>
            <w:hyperlink r:id="rId37" w:history="1">
              <w:r>
                <w:rPr>
                  <w:color w:val="#410a8c"/>
                  <w:u w:val="single"/>
                </w:rPr>
                <w:t xml:space="preserve">hal-04643468v1</w:t>
              </w:r>
            </w:hyperlink>
          </w:p>
        </w:tc>
      </w:tr>
      <w:tr>
        <w:trPr/>
        <w:tc>
          <w:tcPr>
            <w:noWrap/>
          </w:tcPr>
          <w:p>
            <w:pPr>
              <w:spacing w:after="200"/>
            </w:pPr>
            <w:hyperlink r:id="rId39" w:history="1">
              <w:r>
                <w:rPr>
                  <w:color w:val="1e198e"/>
                  <w:b w:val="1"/>
                  <w:bCs w:val="1"/>
                  <w:u w:val="single"/>
                </w:rPr>
                <w:t xml:space="preserve">Comment l’articulation entre théorie de l’activité et théorie anthropologique éclaire la transition secondaire-supérieur : le cas des probabilités conditionnelles</w:t>
              </w:r>
            </w:hyperlink>
          </w:p>
          <w:p>
            <w:pPr/>
            <w:hyperlink r:id="rId12" w:history="1">
              <w:r>
                <w:rPr>
                  <w:color w:val="#410a8c"/>
                  <w:u w:val="single"/>
                </w:rPr>
                <w:t xml:space="preserve">Camille Doukhan</w:t>
              </w:r>
            </w:hyperlink>
          </w:p>
          <w:p>
            <w:pPr/>
            <w:r>
              <w:rPr>
                <w:i w:val="1"/>
                <w:iCs w:val="1"/>
              </w:rPr>
              <w:t xml:space="preserve">Annales de Didactiques et de Sciences Cognitives</w:t>
            </w:r>
            <w:r>
              <w:rPr/>
              <w:t xml:space="preserve">, 2022, 27, pp.133-167. </w:t>
            </w:r>
            <w:hyperlink r:id="rId40" w:history="1">
              <w:r>
                <w:rPr>
                  <w:color w:val="#410a8c"/>
                  <w:u w:val="single"/>
                </w:rPr>
                <w:t xml:space="preserve">⟨10.4000/adsc.1432⟩</w:t>
              </w:r>
            </w:hyperlink>
          </w:p>
          <w:p>
            <w:pPr/>
            <w:r>
              <w:rPr/>
              <w:t xml:space="preserve">Article dans une revue</w:t>
            </w:r>
          </w:p>
          <w:p>
            <w:pPr/>
            <w:hyperlink r:id="rId39" w:history="1">
              <w:r>
                <w:rPr>
                  <w:color w:val="#410a8c"/>
                  <w:u w:val="single"/>
                </w:rPr>
                <w:t xml:space="preserve">hal-04360281v1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Coordinating the Activity Theory and the Anthropological Theory of the Didactic to analyze the secondary-tertiary transition</w:t>
              </w:r>
            </w:hyperlink>
          </w:p>
          <w:p>
            <w:pPr/>
            <w:hyperlink r:id="rId12" w:history="1">
              <w:r>
                <w:rPr>
                  <w:color w:val="#410a8c"/>
                  <w:u w:val="single"/>
                </w:rPr>
                <w:t xml:space="preserve">Camille Doukhan</w:t>
              </w:r>
            </w:hyperlink>
          </w:p>
          <w:p>
            <w:pPr/>
            <w:r>
              <w:rPr/>
              <w:t xml:space="preserve">Paul Drijvers; Csaba Csapodi; Hanna Palmér; Katalin Gosztonyi; Eszter Kónya. </w:t>
            </w:r>
            <w:r>
              <w:rPr>
                <w:i w:val="1"/>
                <w:iCs w:val="1"/>
              </w:rPr>
              <w:t xml:space="preserve">Thirteenth Congress of the European Society for Research in Mathematics Education (CERME13)</w:t>
            </w:r>
            <w:r>
              <w:rPr/>
              <w:t xml:space="preserve">, Jul 2023, Budapest, Hungary. </w:t>
            </w:r>
            <w:hyperlink r:id="rId42" w:history="1">
              <w:r>
                <w:rPr>
                  <w:color w:val="#410a8c"/>
                  <w:u w:val="single"/>
                </w:rPr>
                <w:t xml:space="preserve">Alfréd Rényi Institute of Mathematics; ERME</w:t>
              </w:r>
            </w:hyperlink>
            <w:r>
              <w:rPr/>
              <w:t xml:space="preserve">, Proceedings of the Thirteenth Congress of the European Society for Research in Mathematics Education (CERME13), TWG14 (10)</w:t>
            </w:r>
          </w:p>
          <w:p>
            <w:pPr/>
            <w:r>
              <w:rPr/>
              <w:t xml:space="preserve">Poster de conférence</w:t>
            </w:r>
          </w:p>
          <w:p>
            <w:pPr/>
            <w:hyperlink r:id="rId41" w:history="1">
              <w:r>
                <w:rPr>
                  <w:color w:val="#410a8c"/>
                  <w:u w:val="single"/>
                </w:rPr>
                <w:t xml:space="preserve">hal-04406028v1</w:t>
              </w:r>
            </w:hyperlink>
          </w:p>
        </w:tc>
      </w:tr>
      <w:tr>
        <w:trPr/>
        <w:tc>
          <w:tcPr>
            <w:noWrap/>
          </w:tcPr>
          <w:p>
            <w:pPr>
              <w:spacing w:after="200"/>
            </w:pPr>
            <w:hyperlink r:id="rId43" w:history="1">
              <w:r>
                <w:rPr>
                  <w:color w:val="1e198e"/>
                  <w:b w:val="1"/>
                  <w:bCs w:val="1"/>
                  <w:u w:val="single"/>
                </w:rPr>
                <w:t xml:space="preserve">The impact of registers of semiotic representation on problem solving for students entering tertiary education in France: case of the mean</w:t>
              </w:r>
            </w:hyperlink>
          </w:p>
          <w:p>
            <w:pPr/>
            <w:hyperlink r:id="rId34" w:history="1">
              <w:r>
                <w:rPr>
                  <w:color w:val="#410a8c"/>
                  <w:u w:val="single"/>
                </w:rPr>
                <w:t xml:space="preserve">Roxane Cattan-Jallet</w:t>
              </w:r>
            </w:hyperlink>
            <w:r>
              <w:rPr/>
              <w:t xml:space="preserve">,</w:t>
            </w: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r>
              <w:rPr/>
              <w:t xml:space="preserve">,</w:t>
            </w:r>
            <w:hyperlink r:id="rId35" w:history="1">
              <w:r>
                <w:rPr>
                  <w:color w:val="#410a8c"/>
                  <w:u w:val="single"/>
                </w:rPr>
                <w:t xml:space="preserve">Lynn Farah</w:t>
              </w:r>
            </w:hyperlink>
            <w:r>
              <w:rPr/>
              <w:t xml:space="preserve">,</w:t>
            </w:r>
            <w:hyperlink r:id="rId36" w:history="1">
              <w:r>
                <w:rPr>
                  <w:color w:val="#410a8c"/>
                  <w:u w:val="single"/>
                </w:rPr>
                <w:t xml:space="preserve">Corinne Hahn</w:t>
              </w:r>
            </w:hyperlink>
          </w:p>
          <w:p>
            <w:pPr/>
            <w:r>
              <w:rPr/>
              <w:t xml:space="preserve">Paul Drijvers; Csaba Csapodi; Hanna Palmér; Katalin Gosztonyi; Eszter Kónya. </w:t>
            </w:r>
            <w:r>
              <w:rPr>
                <w:i w:val="1"/>
                <w:iCs w:val="1"/>
              </w:rPr>
              <w:t xml:space="preserve">Thirteenth Congress of the European Society for Research in Mathematics Education (CERME13)</w:t>
            </w:r>
            <w:r>
              <w:rPr/>
              <w:t xml:space="preserve">, Jul 2023, Budapest, Hungary. </w:t>
            </w:r>
            <w:hyperlink r:id="rId42" w:history="1">
              <w:r>
                <w:rPr>
                  <w:color w:val="#410a8c"/>
                  <w:u w:val="single"/>
                </w:rPr>
                <w:t xml:space="preserve">Alfréd Rényi Institute of Mathematics; ERME</w:t>
              </w:r>
            </w:hyperlink>
            <w:r>
              <w:rPr/>
              <w:t xml:space="preserve">, Proceedings of the Thirteenth Congress of the European Society for Research in Mathematics Education (CERME13), TWG5 (12)</w:t>
            </w:r>
          </w:p>
          <w:p>
            <w:pPr/>
            <w:r>
              <w:rPr/>
              <w:t xml:space="preserve">Poster de conférence</w:t>
            </w:r>
          </w:p>
          <w:p>
            <w:pPr/>
            <w:hyperlink r:id="rId43" w:history="1">
              <w:r>
                <w:rPr>
                  <w:color w:val="#410a8c"/>
                  <w:u w:val="single"/>
                </w:rPr>
                <w:t xml:space="preserve">hal-04410921v1</w:t>
              </w:r>
            </w:hyperlink>
          </w:p>
        </w:tc>
      </w:tr>
      <w:tr>
        <w:trPr/>
        <w:tc>
          <w:tcPr>
            <w:noWrap/>
          </w:tcPr>
          <w:p>
            <w:pPr>
              <w:spacing w:after="200"/>
            </w:pPr>
            <w:hyperlink r:id="rId44" w:history="1">
              <w:r>
                <w:rPr>
                  <w:color w:val="1e198e"/>
                  <w:b w:val="1"/>
                  <w:bCs w:val="1"/>
                  <w:u w:val="single"/>
                </w:rPr>
                <w:t xml:space="preserve">Modélisation et probabilités conditionnelles à la transition secondaire-supérieur chez des étudiants non-spécialistes</w:t>
              </w:r>
            </w:hyperlink>
          </w:p>
          <w:p>
            <w:pPr/>
            <w:hyperlink r:id="rId12" w:history="1">
              <w:r>
                <w:rPr>
                  <w:color w:val="#410a8c"/>
                  <w:u w:val="single"/>
                </w:rPr>
                <w:t xml:space="preserve">Camille Doukhan</w:t>
              </w:r>
            </w:hyperlink>
          </w:p>
          <w:p>
            <w:pPr/>
            <w:r>
              <w:rPr>
                <w:i w:val="1"/>
                <w:iCs w:val="1"/>
              </w:rPr>
              <w:t xml:space="preserve">Journée de Rentrée de l'ED ELICC</w:t>
            </w:r>
            <w:r>
              <w:rPr/>
              <w:t xml:space="preserve">, Nov 2019, Nantes, France</w:t>
            </w:r>
          </w:p>
          <w:p>
            <w:pPr/>
            <w:r>
              <w:rPr/>
              <w:t xml:space="preserve">Poster de conférence</w:t>
            </w:r>
          </w:p>
          <w:p>
            <w:pPr/>
            <w:hyperlink r:id="rId44" w:history="1">
              <w:r>
                <w:rPr>
                  <w:color w:val="#410a8c"/>
                  <w:u w:val="single"/>
                </w:rPr>
                <w:t xml:space="preserve">hal-02372286v1</w:t>
              </w:r>
            </w:hyperlink>
          </w:p>
        </w:tc>
      </w:tr>
      <w:tr>
        <w:trPr/>
        <w:tc>
          <w:tcPr>
            <w:noWrap/>
          </w:tcPr>
          <w:p>
            <w:pPr>
              <w:spacing w:after="200"/>
            </w:pPr>
            <w:hyperlink r:id="rId45" w:history="1">
              <w:r>
                <w:rPr>
                  <w:color w:val="1e198e"/>
                  <w:b w:val="1"/>
                  <w:bCs w:val="1"/>
                  <w:u w:val="single"/>
                </w:rPr>
                <w:t xml:space="preserve">Transition secondaire-supérieur en mathématiques pour des étudiants non-spécialistes : le cas des probabilités en filière biologie</w:t>
              </w:r>
            </w:hyperlink>
          </w:p>
          <w:p>
            <w:pPr/>
            <w:hyperlink r:id="rId12" w:history="1">
              <w:r>
                <w:rPr>
                  <w:color w:val="#410a8c"/>
                  <w:u w:val="single"/>
                </w:rPr>
                <w:t xml:space="preserve">Camille Doukhan</w:t>
              </w:r>
            </w:hyperlink>
          </w:p>
          <w:p>
            <w:pPr/>
            <w:r>
              <w:rPr>
                <w:i w:val="1"/>
                <w:iCs w:val="1"/>
              </w:rPr>
              <w:t xml:space="preserve">journées DEMIPS</w:t>
            </w:r>
            <w:r>
              <w:rPr/>
              <w:t xml:space="preserve">, Jun 2019, Montpellier, France</w:t>
            </w:r>
          </w:p>
          <w:p>
            <w:pPr/>
            <w:r>
              <w:rPr/>
              <w:t xml:space="preserve">Poster de conférence</w:t>
            </w:r>
          </w:p>
          <w:p>
            <w:pPr/>
            <w:hyperlink r:id="rId45" w:history="1">
              <w:r>
                <w:rPr>
                  <w:color w:val="#410a8c"/>
                  <w:u w:val="single"/>
                </w:rPr>
                <w:t xml:space="preserve">hal-02877927v1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Modélisation probabiliste, procédures et difficultés des étudiants à l'entrée à l'université</w:t>
              </w:r>
            </w:hyperlink>
          </w:p>
          <w:p>
            <w:pPr/>
            <w:hyperlink r:id="rId12" w:history="1">
              <w:r>
                <w:rPr>
                  <w:color w:val="#410a8c"/>
                  <w:u w:val="single"/>
                </w:rPr>
                <w:t xml:space="preserve">Camille Doukhan</w:t>
              </w:r>
            </w:hyperlink>
          </w:p>
          <w:p>
            <w:pPr/>
            <w:r>
              <w:rPr/>
              <w:t xml:space="preserve">Hamid Chaachoua; Annie Bessot; Berta Barquero; Lalina Coulange; Gisèle Cirade; Pierre Job; Anne-Cécile Mathé; André Pressiat; Maggy Schneider; Fabrice Vandebrouk. </w:t>
            </w:r>
            <w:r>
              <w:rPr>
                <w:i w:val="1"/>
                <w:iCs w:val="1"/>
              </w:rPr>
              <w:t xml:space="preserve">Nouvelles perspectives en didactique : le point de vue de l’élève,  questions curriculaires, grandeur et mesure : XX</w:t>
            </w:r>
            <w:r>
              <w:rPr>
                <w:i w:val="1"/>
                <w:iCs w:val="1"/>
                <w:vertAlign w:val="superscript"/>
              </w:rPr>
              <w:t xml:space="preserve">e</w:t>
            </w:r>
            <w:r>
              <w:rPr>
                <w:i w:val="1"/>
                <w:iCs w:val="1"/>
              </w:rPr>
              <w:t xml:space="preserve"> école d’été de didactique des mathématiques : Autran du 13 au 19 octobre 2020</w:t>
            </w:r>
            <w:r>
              <w:rPr/>
              <w:t xml:space="preserve">, 2, </w:t>
            </w:r>
            <w:hyperlink r:id="rId47" w:history="1">
              <w:r>
                <w:rPr>
                  <w:color w:val="#410a8c"/>
                  <w:u w:val="single"/>
                </w:rPr>
                <w:t xml:space="preserve">La Pensée sauvage éditions</w:t>
              </w:r>
            </w:hyperlink>
            <w:r>
              <w:rPr/>
              <w:t xml:space="preserve">, pp.632-641, 2021, Recherches en didactique des mathématiques, 978-2-859-19348-5</w:t>
            </w:r>
          </w:p>
          <w:p>
            <w:pPr/>
            <w:r>
              <w:rPr/>
              <w:t xml:space="preserve">Chapitre d'ouvrage</w:t>
            </w:r>
          </w:p>
          <w:p>
            <w:pPr/>
            <w:hyperlink r:id="rId46" w:history="1">
              <w:r>
                <w:rPr>
                  <w:color w:val="#410a8c"/>
                  <w:u w:val="single"/>
                </w:rPr>
                <w:t xml:space="preserve">hal-03918967v1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Modèles praxéologiques dans la transition secondaire-supérieur : le cas des probabilités en filière biologie</w:t>
              </w:r>
            </w:hyperlink>
          </w:p>
          <w:p>
            <w:pPr/>
            <w:hyperlink r:id="rId12" w:history="1">
              <w:r>
                <w:rPr>
                  <w:color w:val="#410a8c"/>
                  <w:u w:val="single"/>
                </w:rPr>
                <w:t xml:space="preserve">Camille Doukhan</w:t>
              </w:r>
            </w:hyperlink>
          </w:p>
          <w:p>
            <w:pPr/>
            <w:r>
              <w:rPr/>
              <w:t xml:space="preserve">Education. Université de Bretagne occidentale - Brest, 2021. Français. </w:t>
            </w:r>
            <w:hyperlink r:id="rId49" w:history="1">
              <w:r>
                <w:rPr>
                  <w:color w:val="#410a8c"/>
                  <w:u w:val="single"/>
                </w:rPr>
                <w:t xml:space="preserve">⟨NNT : 2021BRES0094⟩</w:t>
              </w:r>
            </w:hyperlink>
          </w:p>
          <w:p>
            <w:pPr/>
            <w:r>
              <w:rPr/>
              <w:t xml:space="preserve">Thèse</w:t>
            </w:r>
          </w:p>
          <w:p>
            <w:pPr/>
            <w:hyperlink r:id="rId48" w:history="1">
              <w:r>
                <w:rPr>
                  <w:color w:val="#410a8c"/>
                  <w:u w:val="single"/>
                </w:rPr>
                <w:t xml:space="preserve">tel-03632311v1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CEB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doukhan" TargetMode="External"/><Relationship Id="rId9" Type="http://schemas.openxmlformats.org/officeDocument/2006/relationships/hyperlink" Target="https://orcid.org/0000-0003-3552-0340" TargetMode="External"/><Relationship Id="rId10" Type="http://schemas.openxmlformats.org/officeDocument/2006/relationships/hyperlink" Target="https://www.idref.fr/261600710" TargetMode="External"/><Relationship Id="rId11" Type="http://schemas.openxmlformats.org/officeDocument/2006/relationships/hyperlink" Target="https://hal.science/hal-04958146v1" TargetMode="External"/><Relationship Id="rId12" Type="http://schemas.openxmlformats.org/officeDocument/2006/relationships/hyperlink" Target="https://hal.science/search/index/?q=*&amp;authFullName_s=Camille Doukhan" TargetMode="External"/><Relationship Id="rId13" Type="http://schemas.openxmlformats.org/officeDocument/2006/relationships/hyperlink" Target="https://hal.science/hal-05237834v1" TargetMode="External"/><Relationship Id="rId14" Type="http://schemas.openxmlformats.org/officeDocument/2006/relationships/hyperlink" Target="https://hal.science/search/index/?q=*&amp;authFullName_s=Ghislaine Gueudet" TargetMode="External"/><Relationship Id="rId15" Type="http://schemas.openxmlformats.org/officeDocument/2006/relationships/hyperlink" Target="https://hal.science/hal-05176561v1" TargetMode="External"/><Relationship Id="rId16" Type="http://schemas.openxmlformats.org/officeDocument/2006/relationships/hyperlink" Target="https://hal.science/search/index/?q=*&amp;authFullName_s=Charlotte Derouet" TargetMode="External"/><Relationship Id="rId17" Type="http://schemas.openxmlformats.org/officeDocument/2006/relationships/hyperlink" Target="https://hal.science/search/index/?q=*&amp;authFullName_s=Pauline Hellio" TargetMode="External"/><Relationship Id="rId18" Type="http://schemas.openxmlformats.org/officeDocument/2006/relationships/hyperlink" Target="https://hal.science/search/index/?q=*&amp;authFullName_s=Rozenn Texier-Picard" TargetMode="External"/><Relationship Id="rId19" Type="http://schemas.openxmlformats.org/officeDocument/2006/relationships/hyperlink" Target="https://hal.science/hal-04633964v1" TargetMode="External"/><Relationship Id="rId20" Type="http://schemas.openxmlformats.org/officeDocument/2006/relationships/hyperlink" Target="https://hal.science/search/index/?q=*&amp;authFullName_s=Eric Flavier" TargetMode="External"/><Relationship Id="rId21" Type="http://schemas.openxmlformats.org/officeDocument/2006/relationships/hyperlink" Target="https://hal.science/search/index/?q=*&amp;authFullName_s=Hussein Sabra" TargetMode="External"/><Relationship Id="rId22" Type="http://schemas.openxmlformats.org/officeDocument/2006/relationships/hyperlink" Target="https://hal.science/search/index/?q=*&amp;authFullName_s=Antoine Rolland" TargetMode="External"/><Relationship Id="rId23" Type="http://schemas.openxmlformats.org/officeDocument/2006/relationships/hyperlink" Target="https://hal.science/hal-04944216v1" TargetMode="External"/><Relationship Id="rId24" Type="http://schemas.openxmlformats.org/officeDocument/2006/relationships/hyperlink" Target="https://hal.science/search/index/?q=*&amp;authFullName_s=Pierre-Vincent Qu&#233;r&#233;" TargetMode="External"/><Relationship Id="rId25" Type="http://schemas.openxmlformats.org/officeDocument/2006/relationships/hyperlink" Target="https://hal.science/search/index/?q=*&amp;authFullName_s=Veronica Parra" TargetMode="External"/><Relationship Id="rId26" Type="http://schemas.openxmlformats.org/officeDocument/2006/relationships/hyperlink" Target="https://hal.science/hal-04872110v1" TargetMode="External"/><Relationship Id="rId27" Type="http://schemas.openxmlformats.org/officeDocument/2006/relationships/hyperlink" Target="https://hal.science/hal-04633881v1" TargetMode="External"/><Relationship Id="rId28" Type="http://schemas.openxmlformats.org/officeDocument/2006/relationships/hyperlink" Target="https://hal.science/hal-04027124v1" TargetMode="External"/><Relationship Id="rId29" Type="http://schemas.openxmlformats.org/officeDocument/2006/relationships/hyperlink" Target="https://hal.science/hal-03113847v1" TargetMode="External"/><Relationship Id="rId30" Type="http://schemas.openxmlformats.org/officeDocument/2006/relationships/hyperlink" Target="https://hal.science/hal-02422603v1" TargetMode="External"/><Relationship Id="rId31" Type="http://schemas.openxmlformats.org/officeDocument/2006/relationships/hyperlink" Target="https://hal.science/hal-04872054v1" TargetMode="External"/><Relationship Id="rId32" Type="http://schemas.openxmlformats.org/officeDocument/2006/relationships/hyperlink" Target="https://hal.science/hal-05048183v1" TargetMode="External"/><Relationship Id="rId33" Type="http://schemas.openxmlformats.org/officeDocument/2006/relationships/hyperlink" Target="https://hal.science/hal-04850875v1" TargetMode="External"/><Relationship Id="rId34" Type="http://schemas.openxmlformats.org/officeDocument/2006/relationships/hyperlink" Target="https://hal.science/search/index/?q=*&amp;authFullName_s=Roxane Cattan-Jallet" TargetMode="External"/><Relationship Id="rId35" Type="http://schemas.openxmlformats.org/officeDocument/2006/relationships/hyperlink" Target="https://hal.science/search/index/?q=*&amp;authFullName_s=Lynn Farah" TargetMode="External"/><Relationship Id="rId36" Type="http://schemas.openxmlformats.org/officeDocument/2006/relationships/hyperlink" Target="https://hal.science/search/index/?q=*&amp;authFullName_s=Corinne Hahn" TargetMode="External"/><Relationship Id="rId37" Type="http://schemas.openxmlformats.org/officeDocument/2006/relationships/hyperlink" Target="https://hal.science/hal-04643468v1" TargetMode="External"/><Relationship Id="rId38" Type="http://schemas.openxmlformats.org/officeDocument/2006/relationships/hyperlink" Target="https://dx.doi.org/10.1080/0020739X.2024.2337949" TargetMode="External"/><Relationship Id="rId39" Type="http://schemas.openxmlformats.org/officeDocument/2006/relationships/hyperlink" Target="https://hal.science/hal-04360281v1" TargetMode="External"/><Relationship Id="rId40" Type="http://schemas.openxmlformats.org/officeDocument/2006/relationships/hyperlink" Target="https://dx.doi.org/10.4000/adsc.1432" TargetMode="External"/><Relationship Id="rId41" Type="http://schemas.openxmlformats.org/officeDocument/2006/relationships/hyperlink" Target="https://hal.science/hal-04406028v1" TargetMode="External"/><Relationship Id="rId42" Type="http://schemas.openxmlformats.org/officeDocument/2006/relationships/hyperlink" Target="https://cerme13.renyi.hu/" TargetMode="External"/><Relationship Id="rId43" Type="http://schemas.openxmlformats.org/officeDocument/2006/relationships/hyperlink" Target="https://hal.science/hal-04410921v1" TargetMode="External"/><Relationship Id="rId44" Type="http://schemas.openxmlformats.org/officeDocument/2006/relationships/hyperlink" Target="https://hal.science/hal-02372286v1" TargetMode="External"/><Relationship Id="rId45" Type="http://schemas.openxmlformats.org/officeDocument/2006/relationships/hyperlink" Target="https://hal.science/hal-02877927v1" TargetMode="External"/><Relationship Id="rId46" Type="http://schemas.openxmlformats.org/officeDocument/2006/relationships/hyperlink" Target="https://hal.science/hal-03918967v1" TargetMode="External"/><Relationship Id="rId47" Type="http://schemas.openxmlformats.org/officeDocument/2006/relationships/hyperlink" Target="https://revue-rdm.com/ouvrage/nouvelles-perspectives-en-didactique-le-point-de-vue-de-leleve-%e2%80%a8questions-curriculaires-grandeur-et-mesure/" TargetMode="External"/><Relationship Id="rId48" Type="http://schemas.openxmlformats.org/officeDocument/2006/relationships/hyperlink" Target="https://theses.hal.science/tel-03632311v1" TargetMode="External"/><Relationship Id="rId49" Type="http://schemas.openxmlformats.org/officeDocument/2006/relationships/hyperlink" Target="https://www.theses.fr/2021BRES0094"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DOUKHAN</dc:title>
  <dc:description>CV</dc:description>
  <dc:subject/>
  <cp:keywords/>
  <cp:category/>
  <cp:lastModifiedBy/>
  <dcterms:created xsi:type="dcterms:W3CDTF">2026-04-05T05:33:16+02:00</dcterms:created>
  <dcterms:modified xsi:type="dcterms:W3CDTF">2026-04-05T05:33:16+02:00</dcterms:modified>
</cp:coreProperties>
</file>

<file path=docProps/custom.xml><?xml version="1.0" encoding="utf-8"?>
<Properties xmlns="http://schemas.openxmlformats.org/officeDocument/2006/custom-properties" xmlns:vt="http://schemas.openxmlformats.org/officeDocument/2006/docPropsVTypes"/>
</file>