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Jussiaux </w:t>
      </w:r>
      <w:r>
        <w:rPr>
          <w:color w:val="641e6e"/>
        </w:rPr>
        <w:t xml:space="preserve">Enseignant-chercheur contractuel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camille-jussiaux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l'enfant, encore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8,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l'(in)utilité de la catégorie des contrats réels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RJCom</w:t>
            </w:r>
            <w:r>
              <w:rPr/>
              <w:t xml:space="preserve">, 2024, 12,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faute du vétérinaire en cas de pratique du « réveil libre », note sous CA Aix-En-Provence, 10 septembre 2020, nº 19/01681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Juridequi</w:t>
            </w:r>
            <w:r>
              <w:rPr/>
              <w:t xml:space="preserve">, 2020, 100,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hal-05252869v1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B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jussiaux" TargetMode="External"/><Relationship Id="rId8" Type="http://schemas.openxmlformats.org/officeDocument/2006/relationships/hyperlink" Target="https://hal.science/hal-05252847v1" TargetMode="External"/><Relationship Id="rId9" Type="http://schemas.openxmlformats.org/officeDocument/2006/relationships/hyperlink" Target="https://hal.science/search/index/?q=*&amp;authFullName_s=Camille Jussiaux" TargetMode="External"/><Relationship Id="rId10" Type="http://schemas.openxmlformats.org/officeDocument/2006/relationships/hyperlink" Target="https://hal.science/hal-05252862v1" TargetMode="External"/><Relationship Id="rId11" Type="http://schemas.openxmlformats.org/officeDocument/2006/relationships/hyperlink" Target="https://hal.science/hal-0525286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Jussiaux</dc:title>
  <dc:description>CV</dc:description>
  <dc:subject/>
  <cp:keywords/>
  <cp:category/>
  <cp:lastModifiedBy/>
  <dcterms:created xsi:type="dcterms:W3CDTF">2026-06-01T10:05:42+02:00</dcterms:created>
  <dcterms:modified xsi:type="dcterms:W3CDTF">2026-06-01T10:05:42+02:00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