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Carla Robison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carla-robison</w:t>
        </w:r>
      </w:hyperlink>
    </w:p>
    <w:p>
      <w:pPr>
        <w:numPr>
          <w:ilvl w:val="0"/>
          <w:numId w:val="1"/>
        </w:numPr>
      </w:pPr>
      <w:r>
        <w:rPr/>
        <w:t xml:space="preserve"> ORCID : </w:t>
      </w:r>
      <w:hyperlink r:id="rId9" w:history="1">
        <w:r>
          <w:rPr>
            <w:color w:val="#410a8c"/>
            <w:u w:val="single"/>
          </w:rPr>
          <w:t xml:space="preserve">0009-0002-6497-5870</w:t>
        </w:r>
      </w:hyperlink>
    </w:p>
    <w:p>
      <w:pPr>
        <w:spacing w:before="600"/>
      </w:pPr>
    </w:p>
    <w:p>
      <w:pPr>
        <w:pStyle w:val="Heading2"/>
      </w:pPr>
      <w:r>
        <w:rPr>
          <w:color w:val="1e198e"/>
          <w:b w:val="1"/>
          <w:bCs w:val="1"/>
        </w:rPr>
        <w:t xml:space="preserve">Présentation</w:t>
      </w:r>
    </w:p>
    <w:p>
      <w:pPr>
        <w:spacing w:after="100"/>
      </w:pPr>
    </w:p>
    <w:p>
      <w:pPr>
        <w:pStyle w:val="Heading5"/>
      </w:pPr>
      <w:r>
        <w:rPr>
          <w:b w:val="1"/>
          <w:bCs w:val="1"/>
        </w:rPr>
        <w:t xml:space="preserve">Situation actuelle</w:t>
      </w:r>
    </w:p>
    <w:p>
      <w:pPr/>
      <w:r>
        <w:rPr/>
        <w:t xml:space="preserve">Doctorante en Littérature comparée, Sorbonne UniversitéATER à l'Université d'ArtoisMembre du </w:t>
      </w:r>
      <w:hyperlink r:id="rId10" w:history="1">
        <w:r>
          <w:rPr>
            <w:color w:val="#410a8c"/>
            <w:u w:val="single"/>
          </w:rPr>
          <w:t xml:space="preserve">Centre de Recherche en Littérature Comparée</w:t>
        </w:r>
      </w:hyperlink>
      <w:r>
        <w:rPr/>
        <w:t xml:space="preserve"> (CRLC) EA 4510Membre des initiatives Genre (</w:t>
      </w:r>
      <w:hyperlink r:id="rId11" w:history="1">
        <w:r>
          <w:rPr>
            <w:color w:val="#410a8c"/>
            <w:u w:val="single"/>
          </w:rPr>
          <w:t xml:space="preserve">Philomel</w:t>
        </w:r>
      </w:hyperlink>
      <w:r>
        <w:rPr/>
        <w:t xml:space="preserve">) et </w:t>
      </w:r>
      <w:hyperlink r:id="rId12" w:history="1">
        <w:r>
          <w:rPr>
            <w:color w:val="#410a8c"/>
            <w:u w:val="single"/>
          </w:rPr>
          <w:t xml:space="preserve">Humanités biomédicales</w:t>
        </w:r>
      </w:hyperlink>
      <w:r>
        <w:rPr/>
        <w:t xml:space="preserve"> de Sorbonne Université</w:t>
      </w:r>
    </w:p>
    <w:p>
      <w:pPr>
        <w:pStyle w:val="Heading5"/>
      </w:pPr>
      <w:r>
        <w:rPr>
          <w:b w:val="1"/>
          <w:bCs w:val="1"/>
        </w:rPr>
        <w:t xml:space="preserve">Formation</w:t>
      </w:r>
    </w:p>
    <w:p>
      <w:pPr/>
      <w:r>
        <w:rPr>
          <w:b w:val="1"/>
          <w:bCs w:val="1"/>
        </w:rPr>
        <w:t xml:space="preserve">2021- (en cours) : Doctorat en Littérature Comparée</w:t>
      </w:r>
      <w:r>
        <w:rPr/>
        <w:t xml:space="preserve">•	Sorbonne Université. Sous la direction de Mme Anne Tomiche (Littérature comparée, Sorbonne Université) et de Mme Christine Détrez (Sociologie, ENS de Lyon).Titre de la thèse: </w:t>
      </w:r>
      <w:r>
        <w:rPr>
          <w:i w:val="1"/>
          <w:iCs w:val="1"/>
        </w:rPr>
        <w:t xml:space="preserve">Écrire l’avortement en Occident à la veille de sa légalisation (1920-1978)</w:t>
      </w:r>
      <w:r>
        <w:rPr/>
        <w:t xml:space="preserve">.•	École Française de Rome. Bourse de recherche pour le mois d’octobre 2022.• Oxford University. </w:t>
      </w:r>
      <w:r>
        <w:rPr>
          <w:i w:val="1"/>
          <w:iCs w:val="1"/>
        </w:rPr>
        <w:t xml:space="preserve">Visiting graduate student</w:t>
      </w:r>
      <w:r>
        <w:rPr/>
        <w:t xml:space="preserve"> au département de </w:t>
      </w:r>
      <w:r>
        <w:rPr>
          <w:i w:val="1"/>
          <w:iCs w:val="1"/>
        </w:rPr>
        <w:t xml:space="preserve">Medieval and Modern Languages</w:t>
      </w:r>
      <w:r>
        <w:rPr/>
        <w:t xml:space="preserve"> et résidente à la Maison Française d'Oxford. Bourses de recherche de l’Académie Française (bourse Walter-Zellidja) et de Sorbonne Université pour un séjour de septembre à décembre 2023.•	Lauréate du prix &amp;quot;jeune chercheur&amp;quot; de la fondation des Treilles (2025).</w:t>
      </w:r>
    </w:p>
    <w:p>
      <w:pPr/>
      <w:r>
        <w:rPr>
          <w:b w:val="1"/>
          <w:bCs w:val="1"/>
        </w:rPr>
        <w:t xml:space="preserve">2020-2021 : Master 2 en Littérature comparée</w:t>
      </w:r>
      <w:r>
        <w:rPr/>
        <w:t xml:space="preserve">•	École Normale Supérieure de Lyon. Master 2 Recherche en Lettres, parcours Lettres Modernes, option Littérature comparée. Mémoire sous la direction de Mme Anne Tomiche (Littérature comparée, Sorbonne Université) et de Mme Christine Détrez (Sociologie, École Normale Supérieure de Lyon). Mention Très bien.Titre du mémoire: </w:t>
      </w:r>
      <w:r>
        <w:rPr>
          <w:i w:val="1"/>
          <w:iCs w:val="1"/>
        </w:rPr>
        <w:t xml:space="preserve">Enceinte et ça n’aurait pas de sens. Écrire l’avortement au tournant de sa légalisation dans le roman de formation en Europe occidentale (1963-1974)</w:t>
      </w:r>
      <w:r>
        <w:rPr/>
        <w:t xml:space="preserve">.</w:t>
      </w:r>
    </w:p>
    <w:p>
      <w:pPr/>
      <w:r>
        <w:rPr>
          <w:b w:val="1"/>
          <w:bCs w:val="1"/>
        </w:rPr>
        <w:t xml:space="preserve">2019-2020 : Échange étudiant</w:t>
      </w:r>
      <w:r>
        <w:rPr/>
        <w:t xml:space="preserve">•	King’s College London. Cours de master en Humanités médicales et en Littérature.•	Nomination au R. Gapper postgraduate essay prize de la Society for French Studies pour « The Palimpsestic Writing of Trauma in Marie Nimier’s La Reine du silence and Annie Ernaux’s Mémoire de fille ».</w:t>
      </w:r>
    </w:p>
    <w:p>
      <w:pPr/>
      <w:r>
        <w:rPr>
          <w:b w:val="1"/>
          <w:bCs w:val="1"/>
        </w:rPr>
        <w:t xml:space="preserve">2018-2019 : Obtention de l’agrégation externe de Lettres Modernes</w:t>
      </w:r>
      <w:r>
        <w:rPr/>
        <w:t xml:space="preserve">•	École Normale Supérieure de Lyon.</w:t>
      </w:r>
    </w:p>
    <w:p>
      <w:pPr/>
      <w:r>
        <w:rPr>
          <w:b w:val="1"/>
          <w:bCs w:val="1"/>
        </w:rPr>
        <w:t xml:space="preserve">2017-2018 : Master 1 en Littérature Comparée</w:t>
      </w:r>
      <w:r>
        <w:rPr/>
        <w:t xml:space="preserve">•	École Normale Supérieure de Lyon. Mémoire sous la direction de M. Cyril Vettorato (Littérature comparée) et de Mme Christine Détrez (Sociologie). Mention Très bien.Titre du mémoire: </w:t>
      </w:r>
      <w:r>
        <w:rPr>
          <w:i w:val="1"/>
          <w:iCs w:val="1"/>
        </w:rPr>
        <w:t xml:space="preserve">Physionomies du rejet : Du roman de formation au récit d’incorporation. Tonio Kröger de Thomas Mann, The Bluest Eye de Toni Morrison, Les Armoires vides d’Annie Ernaux</w:t>
      </w:r>
      <w:r>
        <w:rPr/>
        <w:t xml:space="preserve">.</w:t>
      </w:r>
    </w:p>
    <w:p>
      <w:pPr/>
      <w:r>
        <w:rPr>
          <w:b w:val="1"/>
          <w:bCs w:val="1"/>
        </w:rPr>
        <w:t xml:space="preserve">2016-2017 : Licence de Lettres Modernes et licence d’Anglais LLCE</w:t>
      </w:r>
      <w:r>
        <w:rPr/>
        <w:t xml:space="preserve">•	École Normale Supérieure de Lyon et Université Lyon II. Mention bien aux deux licences.</w:t>
      </w:r>
    </w:p>
    <w:p>
      <w:pPr/>
      <w:r>
        <w:rPr>
          <w:b w:val="1"/>
          <w:bCs w:val="1"/>
        </w:rPr>
        <w:t xml:space="preserve">2014-2016 : Classe préparatoire littéraire</w:t>
      </w:r>
      <w:r>
        <w:rPr/>
        <w:t xml:space="preserve">•	Lycée Henri IV (Paris). Spécialité Lettres Modernes. Option anglais.•	Admise sur concours à l’École Normale Supérieure de Lyon en juillet 2016.</w:t>
      </w:r>
    </w:p>
    <w:p>
      <w:pPr/>
      <w:r>
        <w:rPr>
          <w:b w:val="1"/>
          <w:bCs w:val="1"/>
        </w:rPr>
        <w:t xml:space="preserve">2014 : Baccalauréat Littéraire</w:t>
      </w:r>
      <w:r>
        <w:rPr/>
        <w:t xml:space="preserve">•	Lycée Français de Barcelone. Baccalauréat littéraire, spécialité Anglais, option Arts plastiques, obtenu avec mention Très bien.</w:t>
      </w:r>
    </w:p>
    <w:p>
      <w:pPr>
        <w:pStyle w:val="Heading5"/>
      </w:pPr>
      <w:r>
        <w:rPr>
          <w:b w:val="1"/>
          <w:bCs w:val="1"/>
        </w:rPr>
        <w:t xml:space="preserve">Expériences professionnelles et d'enseignement</w:t>
      </w:r>
    </w:p>
    <w:p>
      <w:pPr/>
      <w:r>
        <w:rPr>
          <w:b w:val="1"/>
          <w:bCs w:val="1"/>
        </w:rPr>
        <w:t xml:space="preserve">2024-2025 : ATER à Sorbonne Université</w:t>
      </w:r>
      <w:r>
        <w:rPr/>
        <w:t xml:space="preserve">Littérature comparée, UFR Littératures françaises et comparées (192h annuelles équivalent TD ; 100%).•	« Études comparatistes : Solitude et communauté dans le roman du XXe siècle : questions de genre et questionnement queer ». Œuvres étudiées : Carson McCullers, </w:t>
      </w:r>
      <w:r>
        <w:rPr>
          <w:i w:val="1"/>
          <w:iCs w:val="1"/>
        </w:rPr>
        <w:t xml:space="preserve">The Heart is a Lonely Hunter</w:t>
      </w:r>
      <w:r>
        <w:rPr/>
        <w:t xml:space="preserve">, Christa Wolf, </w:t>
      </w:r>
      <w:r>
        <w:rPr>
          <w:i w:val="1"/>
          <w:iCs w:val="1"/>
        </w:rPr>
        <w:t xml:space="preserve">Medea. Stimmen</w:t>
      </w:r>
      <w:r>
        <w:rPr/>
        <w:t xml:space="preserve">, Marguerite Duras, </w:t>
      </w:r>
      <w:r>
        <w:rPr>
          <w:i w:val="1"/>
          <w:iCs w:val="1"/>
        </w:rPr>
        <w:t xml:space="preserve">Le Vice-consul</w:t>
      </w:r>
      <w:r>
        <w:rPr/>
        <w:t xml:space="preserve">. (Licence Lettres modernes et Lettres, Média, Communication, 3ème année).•	« Penser le genre » (Module interdisciplinaire, Faculté des Lettres, 3ème année). 3h de CM. Séquence intitulée : « La cause des femmes ? Retour sur l’histoire de l’avortement en France ». Travail sur l’histoire des représentations de l’avortement en France puis étude en petits groupes d’extraits littéraires relatant des avortements clandestins. Œuvres : Clément Vautel, </w:t>
      </w:r>
      <w:r>
        <w:rPr>
          <w:i w:val="1"/>
          <w:iCs w:val="1"/>
        </w:rPr>
        <w:t xml:space="preserve">Le Berceau Vide</w:t>
      </w:r>
      <w:r>
        <w:rPr/>
        <w:t xml:space="preserve"> ; Victor Margueritte, </w:t>
      </w:r>
      <w:r>
        <w:rPr>
          <w:i w:val="1"/>
          <w:iCs w:val="1"/>
        </w:rPr>
        <w:t xml:space="preserve">Ton Corps est à toi</w:t>
      </w:r>
      <w:r>
        <w:rPr/>
        <w:t xml:space="preserve"> ; André Soubiran ; </w:t>
      </w:r>
      <w:r>
        <w:rPr>
          <w:i w:val="1"/>
          <w:iCs w:val="1"/>
        </w:rPr>
        <w:t xml:space="preserve">Journal d’une femme en blanc</w:t>
      </w:r>
      <w:r>
        <w:rPr/>
        <w:t xml:space="preserve"> ; Annie Ernaux, </w:t>
      </w:r>
      <w:r>
        <w:rPr>
          <w:i w:val="1"/>
          <w:iCs w:val="1"/>
        </w:rPr>
        <w:t xml:space="preserve">L’Événement</w:t>
      </w:r>
      <w:r>
        <w:rPr/>
        <w:t xml:space="preserve">.•	« Littérature comparée : drames de l’amour impossible ». TD de langue vivante, traductologie espagnol/français autour de Bodas de sangre de Federico Garcia Lorca. (Licences Lettres modernes et Lettres, Média, Communication, 1ère année).•	« Littérature comparée : drames de l’amour impossible ». TD de littérature comparée. Œuvres étudiées : Pierre Corneille, </w:t>
      </w:r>
      <w:r>
        <w:rPr>
          <w:i w:val="1"/>
          <w:iCs w:val="1"/>
        </w:rPr>
        <w:t xml:space="preserve">Suréna</w:t>
      </w:r>
      <w:r>
        <w:rPr/>
        <w:t xml:space="preserve">, William Shakespeare, </w:t>
      </w:r>
      <w:r>
        <w:rPr>
          <w:i w:val="1"/>
          <w:iCs w:val="1"/>
        </w:rPr>
        <w:t xml:space="preserve">Roméo et Juliette</w:t>
      </w:r>
      <w:r>
        <w:rPr/>
        <w:t xml:space="preserve">, Federico García Lorca, </w:t>
      </w:r>
      <w:r>
        <w:rPr>
          <w:i w:val="1"/>
          <w:iCs w:val="1"/>
        </w:rPr>
        <w:t xml:space="preserve">Bodas de sangre</w:t>
      </w:r>
      <w:r>
        <w:rPr/>
        <w:t xml:space="preserve">, Alexandre Ostrovski, </w:t>
      </w:r>
      <w:r>
        <w:rPr>
          <w:i w:val="1"/>
          <w:iCs w:val="1"/>
        </w:rPr>
        <w:t xml:space="preserve">L'Orage</w:t>
      </w:r>
      <w:r>
        <w:rPr/>
        <w:t xml:space="preserve">.•	Colles d’agrégation externe pour l’épreuve orale de littérature comparée.</w:t>
      </w:r>
    </w:p>
    <w:p>
      <w:pPr/>
      <w:r>
        <w:rPr>
          <w:b w:val="1"/>
          <w:bCs w:val="1"/>
        </w:rPr>
        <w:t xml:space="preserve">2021-2024 : Contrat doctoral avec mission d’enseignement à Sorbonne Université</w:t>
      </w:r>
      <w:r>
        <w:rPr/>
        <w:t xml:space="preserve">Littérature comparée, UFR Littératures françaises et comparées (64h annuelles ; 100%).•	« Littérature comparée : le thème du double au XIXème siècle ». TD de langue vivante, traductologie anglais/français autour de </w:t>
      </w:r>
      <w:r>
        <w:rPr>
          <w:i w:val="1"/>
          <w:iCs w:val="1"/>
        </w:rPr>
        <w:t xml:space="preserve">The Strange Case of Dr Jekyll and Mr Hyde</w:t>
      </w:r>
      <w:r>
        <w:rPr/>
        <w:t xml:space="preserve"> de Robert-Louis Stevenson. (Licences Lettres modernes et Lettres, Média, Communication, 1ère année).•	« Études comparatistes : Solitude et communauté dans le roman du XXe siècle : questions de genre et questionnement queer » (Licence Lettres modernes et Lettres, Média, Communication, 3ème année).•	« Penser le genre » (Module interdisciplinaire, Faculté des Lettres, 3ème année).•	« Littérature comparée : drames de l’amour impossible ». TD de langue vivante, traductologie espagnol/français autour de </w:t>
      </w:r>
      <w:r>
        <w:rPr>
          <w:i w:val="1"/>
          <w:iCs w:val="1"/>
        </w:rPr>
        <w:t xml:space="preserve">Bodas de sangre</w:t>
      </w:r>
      <w:r>
        <w:rPr/>
        <w:t xml:space="preserve"> de Federico Garcia Lorca. (Licences Lettres modernes et Lettres, Média, Communication, 1ère année).</w:t>
      </w:r>
    </w:p>
    <w:p>
      <w:pPr/>
      <w:r>
        <w:rPr>
          <w:b w:val="1"/>
          <w:bCs w:val="1"/>
        </w:rPr>
        <w:t xml:space="preserve">2020-2021</w:t>
      </w:r>
      <w:r>
        <w:rPr/>
        <w:t xml:space="preserve">•	Vacataire à l’Université Lyon III. TD « Expression française écrite et orale » (Licence de Lettres modernes, 1ère année, 12h).•	Colleuse au Lycée Ampère (CPGE). Préparation à l’épreuve d’Anglais pour les concours d’entrée aux écoles de commerce (ECE, 1ère année, 2h hebdomadaires).•	Colleuse au Lycée Sainte Marie (CPGE). Préparation à l’épreuve de Culture générale pour les concours d’entrée aux écoles de commerce (ECS, 2ème année, 2h hebdomadaires).</w:t>
      </w:r>
    </w:p>
    <w:p>
      <w:pPr/>
      <w:r>
        <w:rPr>
          <w:b w:val="1"/>
          <w:bCs w:val="1"/>
        </w:rPr>
        <w:t xml:space="preserve">2019-2020</w:t>
      </w:r>
      <w:r>
        <w:rPr/>
        <w:t xml:space="preserve">•	Professeure de Français au Cours Thelema (Londres). Cours de groupe et cours particuliers de la cinquième à la première à des élèves issus du Lycée Charles de Gaulle (243h de septembre 2019 à août 2020).•	Rédactrice pour la Documentation Française. Rédaction d’articles sur des sujets de société pour la section « Éclairage » du site « Vie publique ».</w:t>
      </w:r>
    </w:p>
    <w:p>
      <w:pPr/>
      <w:r>
        <w:rPr>
          <w:b w:val="1"/>
          <w:bCs w:val="1"/>
        </w:rPr>
        <w:t xml:space="preserve">2017-2018</w:t>
      </w:r>
      <w:r>
        <w:rPr/>
        <w:t xml:space="preserve">•	Stagiaire au CNRS au sein du CIHAM (UMR 5648). Traductions de l’espagnol vers le français dans le cadre de la publication aux éditions Champion des actes du colloque international « L’Épopée sensible – Les Émotions de l’Europe médiévale et le discours épique », organisé les 17 mars et 18 mars 2017 à l’ENS de Lyon.</w:t>
      </w:r>
    </w:p>
    <w:p>
      <w:pPr>
        <w:pStyle w:val="Heading5"/>
      </w:pPr>
      <w:r>
        <w:rPr>
          <w:b w:val="1"/>
          <w:bCs w:val="1"/>
        </w:rPr>
        <w:t xml:space="preserve">Responsabilités collectives</w:t>
      </w:r>
    </w:p>
    <w:p>
      <w:pPr/>
      <w:r>
        <w:rPr>
          <w:b w:val="1"/>
          <w:bCs w:val="1"/>
        </w:rPr>
        <w:t xml:space="preserve">Responsabilités administratives</w:t>
      </w:r>
      <w:r>
        <w:rPr/>
        <w:t xml:space="preserve">•	2021- 2023 : Co-direction du laboratoire junior du CRLC « Horizons comparatistes ».•	2021- 2024 : Représentante titulaire des doctorant.e.s du CRLC•	2021- 2025 : Représentante titulaire des doctorant.e.s de l’ED 19 « Littératures françaises et comparées ».•	2021-2023 : Membre de l’équipe Philomel.</w:t>
      </w:r>
    </w:p>
    <w:p>
      <w:pPr/>
      <w:r>
        <w:rPr>
          <w:b w:val="1"/>
          <w:bCs w:val="1"/>
        </w:rPr>
        <w:t xml:space="preserve">Organisation de séminaires, journées d’étude et colloques</w:t>
      </w:r>
      <w:r>
        <w:rPr/>
        <w:t xml:space="preserve">•	2022 : Co-organisation d’un colloque interdisciplinaire et international à Sorbonne Université : « </w:t>
      </w:r>
      <w:hyperlink r:id="rId13" w:history="1">
        <w:r>
          <w:rPr>
            <w:color w:val="#410a8c"/>
            <w:u w:val="single"/>
          </w:rPr>
          <w:t xml:space="preserve">Genre et médicalisation</w:t>
        </w:r>
      </w:hyperlink>
      <w:r>
        <w:rPr/>
        <w:t xml:space="preserve"> » tenu les 28-29 novembre 2022.•	2021-2023 : Co-organisation du séminaire doctoral &amp;quot;</w:t>
      </w:r>
      <w:hyperlink r:id="rId14" w:history="1">
        <w:r>
          <w:rPr>
            <w:color w:val="#410a8c"/>
            <w:u w:val="single"/>
          </w:rPr>
          <w:t xml:space="preserve">Horizons comparatistes</w:t>
        </w:r>
      </w:hyperlink>
      <w:r>
        <w:rPr/>
        <w:t xml:space="preserve">&amp;quot; du laboratoire junior du CRLC.</w:t>
      </w:r>
    </w:p>
    <w:p>
      <w:pPr>
        <w:pStyle w:val="Heading5"/>
      </w:pPr>
      <w:r>
        <w:rPr>
          <w:b w:val="1"/>
          <w:bCs w:val="1"/>
        </w:rPr>
        <w:t xml:space="preserve">Compétences linguistiques</w:t>
      </w:r>
    </w:p>
    <w:p>
      <w:pPr/>
      <w:r>
        <w:rPr/>
        <w:t xml:space="preserve">•	Anglais langue natale.•	Catalan langue natale.•	Espagnol langue natale.•	Italien maîtrise professionnelle.•	Latin maîtrise professionnelle.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Grands corpus : jeux d’échelles et enjeux méthodologiques en littérature comparée</w:t>
              </w:r>
            </w:hyperlink>
          </w:p>
          <w:p>
            <w:pPr/>
            <w:hyperlink r:id="rId16" w:history="1">
              <w:r>
                <w:rPr>
                  <w:color w:val="#410a8c"/>
                  <w:u w:val="single"/>
                </w:rPr>
                <w:t xml:space="preserve">Aurore Turbiau</w:t>
              </w:r>
            </w:hyperlink>
            <w:r>
              <w:rPr/>
              <w:t xml:space="preserve">,</w:t>
            </w:r>
            <w:hyperlink r:id="rId17" w:history="1">
              <w:r>
                <w:rPr>
                  <w:color w:val="#410a8c"/>
                  <w:u w:val="single"/>
                </w:rPr>
                <w:t xml:space="preserve">Carla Robison</w:t>
              </w:r>
            </w:hyperlink>
          </w:p>
          <w:p>
            <w:pPr/>
            <w:r>
              <w:rPr>
                <w:i w:val="1"/>
                <w:iCs w:val="1"/>
              </w:rPr>
              <w:t xml:space="preserve">Revue de littérature comparée</w:t>
            </w:r>
            <w:r>
              <w:rPr/>
              <w:t xml:space="preserve">, 2, 2026</w:t>
            </w:r>
          </w:p>
          <w:p>
            <w:pPr/>
            <w:r>
              <w:rPr/>
              <w:t xml:space="preserve">N°spécial de revue/special issue</w:t>
            </w:r>
          </w:p>
          <w:p>
            <w:pPr/>
            <w:hyperlink r:id="rId15" w:history="1">
              <w:r>
                <w:rPr>
                  <w:color w:val="#410a8c"/>
                  <w:u w:val="single"/>
                </w:rPr>
                <w:t xml:space="preserve">hal-05532246v1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Introduction. Prendre corps, faire corpus : vers une histoire médicale du corps féminin ?</w:t>
              </w:r>
            </w:hyperlink>
          </w:p>
          <w:p>
            <w:pPr/>
            <w:hyperlink r:id="rId19" w:history="1">
              <w:r>
                <w:rPr>
                  <w:color w:val="#410a8c"/>
                  <w:u w:val="single"/>
                </w:rPr>
                <w:t xml:space="preserve">Jean-Christophe Abramovici</w:t>
              </w:r>
            </w:hyperlink>
            <w:r>
              <w:rPr/>
              <w:t xml:space="preserve">,</w:t>
            </w:r>
            <w:hyperlink r:id="rId20" w:history="1">
              <w:r>
                <w:rPr>
                  <w:color w:val="#410a8c"/>
                  <w:u w:val="single"/>
                </w:rPr>
                <w:t xml:space="preserve">Marion Bonneau</w:t>
              </w:r>
            </w:hyperlink>
            <w:r>
              <w:rPr/>
              <w:t xml:space="preserve">,</w:t>
            </w:r>
            <w:hyperlink r:id="rId17" w:history="1">
              <w:r>
                <w:rPr>
                  <w:color w:val="#410a8c"/>
                  <w:u w:val="single"/>
                </w:rPr>
                <w:t xml:space="preserve">Carla Robison</w:t>
              </w:r>
            </w:hyperlink>
          </w:p>
          <w:p>
            <w:pPr/>
            <w:r>
              <w:rPr>
                <w:i w:val="1"/>
                <w:iCs w:val="1"/>
              </w:rPr>
              <w:t xml:space="preserve">Littérature</w:t>
            </w:r>
            <w:r>
              <w:rPr/>
              <w:t xml:space="preserve">, 2025, n° 219 (3), pp.4-11. </w:t>
            </w:r>
            <w:hyperlink r:id="rId21" w:history="1">
              <w:r>
                <w:rPr>
                  <w:color w:val="#410a8c"/>
                  <w:u w:val="single"/>
                </w:rPr>
                <w:t xml:space="preserve">⟨10.3917/litt.219.0004⟩</w:t>
              </w:r>
            </w:hyperlink>
          </w:p>
          <w:p>
            <w:pPr/>
            <w:r>
              <w:rPr/>
              <w:t xml:space="preserve">Article dans une revue</w:t>
            </w:r>
          </w:p>
          <w:p>
            <w:pPr/>
            <w:hyperlink r:id="rId18" w:history="1">
              <w:r>
                <w:rPr>
                  <w:color w:val="#410a8c"/>
                  <w:u w:val="single"/>
                </w:rPr>
                <w:t xml:space="preserve">hal-05286561v1</w:t>
              </w:r>
            </w:hyperlink>
          </w:p>
        </w:tc>
      </w:tr>
      <w:tr>
        <w:trPr/>
        <w:tc>
          <w:tcPr>
            <w:noWrap/>
          </w:tcPr>
          <w:p>
            <w:pPr>
              <w:spacing w:after="200"/>
            </w:pPr>
            <w:hyperlink r:id="rId22" w:history="1">
              <w:r>
                <w:rPr>
                  <w:color w:val="1e198e"/>
                  <w:b w:val="1"/>
                  <w:bCs w:val="1"/>
                  <w:u w:val="single"/>
                </w:rPr>
                <w:t xml:space="preserve">It's Time to Talk About Abortion: Shame, Fiction, and Legislative Change in Western Europe</w:t>
              </w:r>
            </w:hyperlink>
          </w:p>
          <w:p>
            <w:pPr/>
            <w:hyperlink r:id="rId17" w:history="1">
              <w:r>
                <w:rPr>
                  <w:color w:val="#410a8c"/>
                  <w:u w:val="single"/>
                </w:rPr>
                <w:t xml:space="preserve">Carla Robison</w:t>
              </w:r>
            </w:hyperlink>
          </w:p>
          <w:p>
            <w:pPr/>
            <w:r>
              <w:rPr>
                <w:i w:val="1"/>
                <w:iCs w:val="1"/>
              </w:rPr>
              <w:t xml:space="preserve">Literature and Medicine</w:t>
            </w:r>
            <w:r>
              <w:rPr/>
              <w:t xml:space="preserve">, 2025, 43 (1), pp.201-218. </w:t>
            </w:r>
            <w:hyperlink r:id="rId23" w:history="1">
              <w:r>
                <w:rPr>
                  <w:color w:val="#410a8c"/>
                  <w:u w:val="single"/>
                </w:rPr>
                <w:t xml:space="preserve">⟨10.1353/lm.2025.a975550⟩</w:t>
              </w:r>
            </w:hyperlink>
          </w:p>
          <w:p>
            <w:pPr/>
            <w:r>
              <w:rPr/>
              <w:t xml:space="preserve">Article dans une revue</w:t>
            </w:r>
          </w:p>
          <w:p>
            <w:pPr/>
            <w:hyperlink r:id="rId22" w:history="1">
              <w:r>
                <w:rPr>
                  <w:color w:val="#410a8c"/>
                  <w:u w:val="single"/>
                </w:rPr>
                <w:t xml:space="preserve">hal-05399222v1</w:t>
              </w:r>
            </w:hyperlink>
          </w:p>
        </w:tc>
      </w:tr>
      <w:tr>
        <w:trPr/>
        <w:tc>
          <w:tcPr>
            <w:noWrap/>
          </w:tcPr>
          <w:p>
            <w:pPr>
              <w:spacing w:after="200"/>
            </w:pPr>
            <w:hyperlink r:id="rId24" w:history="1">
              <w:r>
                <w:rPr>
                  <w:color w:val="1e198e"/>
                  <w:b w:val="1"/>
                  <w:bCs w:val="1"/>
                  <w:u w:val="single"/>
                </w:rPr>
                <w:t xml:space="preserve">Le médecin et l’avorteuse : imaginaires genrés du soin et conflits de pouvoir au temps de l’avortement clandestin</w:t>
              </w:r>
            </w:hyperlink>
          </w:p>
          <w:p>
            <w:pPr/>
            <w:hyperlink r:id="rId17" w:history="1">
              <w:r>
                <w:rPr>
                  <w:color w:val="#410a8c"/>
                  <w:u w:val="single"/>
                </w:rPr>
                <w:t xml:space="preserve">Carla Robison</w:t>
              </w:r>
            </w:hyperlink>
          </w:p>
          <w:p>
            <w:pPr/>
            <w:r>
              <w:rPr>
                <w:i w:val="1"/>
                <w:iCs w:val="1"/>
              </w:rPr>
              <w:t xml:space="preserve">Littérature</w:t>
            </w:r>
            <w:r>
              <w:rPr/>
              <w:t xml:space="preserve">, 2025, n° 219 (3), pp.89-105. </w:t>
            </w:r>
            <w:hyperlink r:id="rId25" w:history="1">
              <w:r>
                <w:rPr>
                  <w:color w:val="#410a8c"/>
                  <w:u w:val="single"/>
                </w:rPr>
                <w:t xml:space="preserve">⟨10.3917/litt.219.0089⟩</w:t>
              </w:r>
            </w:hyperlink>
          </w:p>
          <w:p>
            <w:pPr/>
            <w:r>
              <w:rPr/>
              <w:t xml:space="preserve">Article dans une revue</w:t>
            </w:r>
          </w:p>
          <w:p>
            <w:pPr/>
            <w:hyperlink r:id="rId24" w:history="1">
              <w:r>
                <w:rPr>
                  <w:color w:val="#410a8c"/>
                  <w:u w:val="single"/>
                </w:rPr>
                <w:t xml:space="preserve">hal-05286568v1</w:t>
              </w:r>
            </w:hyperlink>
          </w:p>
        </w:tc>
      </w:tr>
      <w:tr>
        <w:trPr/>
        <w:tc>
          <w:tcPr>
            <w:noWrap/>
          </w:tcPr>
          <w:p>
            <w:pPr>
              <w:spacing w:after="200"/>
            </w:pPr>
            <w:hyperlink r:id="rId26" w:history="1">
              <w:r>
                <w:rPr>
                  <w:color w:val="1e198e"/>
                  <w:b w:val="1"/>
                  <w:bCs w:val="1"/>
                  <w:u w:val="single"/>
                </w:rPr>
                <w:t xml:space="preserve">Que peut la littérature pour la médecine ?</w:t>
              </w:r>
            </w:hyperlink>
          </w:p>
          <w:p>
            <w:pPr/>
            <w:hyperlink r:id="rId27" w:history="1">
              <w:r>
                <w:rPr>
                  <w:color w:val="#410a8c"/>
                  <w:u w:val="single"/>
                </w:rPr>
                <w:t xml:space="preserve">Martin Winckler</w:t>
              </w:r>
            </w:hyperlink>
            <w:r>
              <w:rPr/>
              <w:t xml:space="preserve">,</w:t>
            </w:r>
            <w:hyperlink r:id="rId17" w:history="1">
              <w:r>
                <w:rPr>
                  <w:color w:val="#410a8c"/>
                  <w:u w:val="single"/>
                </w:rPr>
                <w:t xml:space="preserve">Carla Robison</w:t>
              </w:r>
            </w:hyperlink>
          </w:p>
          <w:p>
            <w:pPr/>
            <w:r>
              <w:rPr>
                <w:i w:val="1"/>
                <w:iCs w:val="1"/>
              </w:rPr>
              <w:t xml:space="preserve">Littérature</w:t>
            </w:r>
            <w:r>
              <w:rPr/>
              <w:t xml:space="preserve">, 2025, n° 219 (3), pp.106-117. </w:t>
            </w:r>
            <w:hyperlink r:id="rId28" w:history="1">
              <w:r>
                <w:rPr>
                  <w:color w:val="#410a8c"/>
                  <w:u w:val="single"/>
                </w:rPr>
                <w:t xml:space="preserve">⟨10.3917/litt.219.0106⟩</w:t>
              </w:r>
            </w:hyperlink>
          </w:p>
          <w:p>
            <w:pPr/>
            <w:r>
              <w:rPr/>
              <w:t xml:space="preserve">Article dans une revue</w:t>
            </w:r>
          </w:p>
          <w:p>
            <w:pPr/>
            <w:hyperlink r:id="rId26" w:history="1">
              <w:r>
                <w:rPr>
                  <w:color w:val="#410a8c"/>
                  <w:u w:val="single"/>
                </w:rPr>
                <w:t xml:space="preserve">hal-05286579v1</w:t>
              </w:r>
            </w:hyperlink>
          </w:p>
        </w:tc>
      </w:tr>
      <w:tr>
        <w:trPr/>
        <w:tc>
          <w:tcPr>
            <w:noWrap/>
          </w:tcPr>
          <w:p>
            <w:pPr>
              <w:spacing w:after="200"/>
            </w:pPr>
            <w:hyperlink r:id="rId29" w:history="1">
              <w:r>
                <w:rPr>
                  <w:color w:val="1e198e"/>
                  <w:b w:val="1"/>
                  <w:bCs w:val="1"/>
                  <w:u w:val="single"/>
                </w:rPr>
                <w:t xml:space="preserve">L'Arbre qui cache la forêt? Décrypter le &amp;quot;moment Ernaux&amp;quot; de la littérature d’avortement</w:t>
              </w:r>
            </w:hyperlink>
          </w:p>
          <w:p>
            <w:pPr/>
            <w:hyperlink r:id="rId17" w:history="1">
              <w:r>
                <w:rPr>
                  <w:color w:val="#410a8c"/>
                  <w:u w:val="single"/>
                </w:rPr>
                <w:t xml:space="preserve">Carla Robison</w:t>
              </w:r>
            </w:hyperlink>
          </w:p>
          <w:p>
            <w:pPr/>
            <w:r>
              <w:rPr>
                <w:i w:val="1"/>
                <w:iCs w:val="1"/>
              </w:rPr>
              <w:t xml:space="preserve">L'esprit créateur</w:t>
            </w:r>
            <w:r>
              <w:rPr/>
              <w:t xml:space="preserve">, 2024, 64 (3), pp.9-25. </w:t>
            </w:r>
            <w:hyperlink r:id="rId30" w:history="1">
              <w:r>
                <w:rPr>
                  <w:color w:val="#410a8c"/>
                  <w:u w:val="single"/>
                </w:rPr>
                <w:t xml:space="preserve">⟨10.1353/esp.2024.a941893⟩</w:t>
              </w:r>
            </w:hyperlink>
          </w:p>
          <w:p>
            <w:pPr/>
            <w:r>
              <w:rPr/>
              <w:t xml:space="preserve">Article dans une revue</w:t>
            </w:r>
          </w:p>
          <w:p>
            <w:pPr/>
            <w:hyperlink r:id="rId29" w:history="1">
              <w:r>
                <w:rPr>
                  <w:color w:val="#410a8c"/>
                  <w:u w:val="single"/>
                </w:rPr>
                <w:t xml:space="preserve">hal-04778694v1</w:t>
              </w:r>
            </w:hyperlink>
          </w:p>
        </w:tc>
      </w:tr>
      <w:tr>
        <w:trPr/>
        <w:tc>
          <w:tcPr>
            <w:noWrap/>
          </w:tcPr>
          <w:p>
            <w:pPr>
              <w:spacing w:after="200"/>
            </w:pPr>
            <w:hyperlink r:id="rId31" w:history="1">
              <w:r>
                <w:rPr>
                  <w:color w:val="1e198e"/>
                  <w:b w:val="1"/>
                  <w:bCs w:val="1"/>
                  <w:u w:val="single"/>
                </w:rPr>
                <w:t xml:space="preserve">Céline Lefève, François Thoreau et Alexis Zimmer (dir.), Les Humanités médicales. L’engagement des sciences humaines et sociales en médecine</w:t>
              </w:r>
            </w:hyperlink>
          </w:p>
          <w:p>
            <w:pPr/>
            <w:hyperlink r:id="rId17" w:history="1">
              <w:r>
                <w:rPr>
                  <w:color w:val="#410a8c"/>
                  <w:u w:val="single"/>
                </w:rPr>
                <w:t xml:space="preserve">Carla Robison</w:t>
              </w:r>
            </w:hyperlink>
          </w:p>
          <w:p>
            <w:pPr/>
            <w:r>
              <w:rPr>
                <w:i w:val="1"/>
                <w:iCs w:val="1"/>
              </w:rPr>
              <w:t xml:space="preserve">Lectures</w:t>
            </w:r>
            <w:r>
              <w:rPr/>
              <w:t xml:space="preserve">, 2021, </w:t>
            </w:r>
            <w:hyperlink r:id="rId32" w:history="1">
              <w:r>
                <w:rPr>
                  <w:color w:val="#410a8c"/>
                  <w:u w:val="single"/>
                </w:rPr>
                <w:t xml:space="preserve">⟨10.4000/lectures.48573⟩</w:t>
              </w:r>
            </w:hyperlink>
          </w:p>
          <w:p>
            <w:pPr/>
            <w:r>
              <w:rPr/>
              <w:t xml:space="preserve">Article dans une revue</w:t>
            </w:r>
            <w:r>
              <w:rPr/>
              <w:t xml:space="preserve"> (compte-rendu de lecture)</w:t>
            </w:r>
          </w:p>
          <w:p>
            <w:pPr/>
            <w:hyperlink r:id="rId33" w:history="1">
              <w:r>
                <w:rPr>
                  <w:color w:val="#410a8c"/>
                  <w:u w:val="single"/>
                </w:rPr>
                <w:t xml:space="preserve">istex</w:t>
              </w:r>
            </w:hyperlink>
          </w:p>
          <w:p>
            <w:pPr/>
            <w:hyperlink r:id="rId31" w:history="1">
              <w:r>
                <w:rPr>
                  <w:color w:val="#410a8c"/>
                  <w:u w:val="single"/>
                </w:rPr>
                <w:t xml:space="preserve">hal-03995622v1</w:t>
              </w:r>
            </w:hyperlink>
          </w:p>
        </w:tc>
      </w:tr>
      <w:tr>
        <w:trPr/>
        <w:tc>
          <w:tcPr>
            <w:noWrap/>
          </w:tcPr>
          <w:p>
            <w:pPr>
              <w:spacing w:after="200"/>
            </w:pPr>
            <w:hyperlink r:id="rId34" w:history="1">
              <w:r>
                <w:rPr>
                  <w:color w:val="1e198e"/>
                  <w:b w:val="1"/>
                  <w:bCs w:val="1"/>
                  <w:u w:val="single"/>
                </w:rPr>
                <w:t xml:space="preserve">Désirée et Alain Frappier, Le Choix</w:t>
              </w:r>
            </w:hyperlink>
          </w:p>
          <w:p>
            <w:pPr/>
            <w:hyperlink r:id="rId17" w:history="1">
              <w:r>
                <w:rPr>
                  <w:color w:val="#410a8c"/>
                  <w:u w:val="single"/>
                </w:rPr>
                <w:t xml:space="preserve">Carla Robison</w:t>
              </w:r>
            </w:hyperlink>
          </w:p>
          <w:p>
            <w:pPr/>
            <w:r>
              <w:rPr>
                <w:i w:val="1"/>
                <w:iCs w:val="1"/>
              </w:rPr>
              <w:t xml:space="preserve">Lectures</w:t>
            </w:r>
            <w:r>
              <w:rPr/>
              <w:t xml:space="preserve">, 2020, </w:t>
            </w:r>
            <w:hyperlink r:id="rId35" w:history="1">
              <w:r>
                <w:rPr>
                  <w:color w:val="#410a8c"/>
                  <w:u w:val="single"/>
                </w:rPr>
                <w:t xml:space="preserve">⟨10.4000/lectures.44022⟩</w:t>
              </w:r>
            </w:hyperlink>
          </w:p>
          <w:p>
            <w:pPr/>
            <w:r>
              <w:rPr/>
              <w:t xml:space="preserve">Article dans une revue</w:t>
            </w:r>
            <w:r>
              <w:rPr/>
              <w:t xml:space="preserve"> (compte-rendu de lecture)</w:t>
            </w:r>
          </w:p>
          <w:p>
            <w:pPr/>
            <w:hyperlink r:id="rId36" w:history="1">
              <w:r>
                <w:rPr>
                  <w:color w:val="#410a8c"/>
                  <w:u w:val="single"/>
                </w:rPr>
                <w:t xml:space="preserve">istex</w:t>
              </w:r>
            </w:hyperlink>
          </w:p>
          <w:p>
            <w:pPr/>
            <w:hyperlink r:id="rId34" w:history="1">
              <w:r>
                <w:rPr>
                  <w:color w:val="#410a8c"/>
                  <w:u w:val="single"/>
                </w:rPr>
                <w:t xml:space="preserve">hal-03995634v1</w:t>
              </w:r>
            </w:hyperlink>
          </w:p>
        </w:tc>
      </w:tr>
      <w:tr>
        <w:trPr/>
        <w:tc>
          <w:tcPr>
            <w:noWrap/>
          </w:tcPr>
          <w:p>
            <w:pPr>
              <w:spacing w:after="200"/>
            </w:pPr>
            <w:hyperlink r:id="rId37" w:history="1">
              <w:r>
                <w:rPr>
                  <w:color w:val="1e198e"/>
                  <w:b w:val="1"/>
                  <w:bCs w:val="1"/>
                  <w:u w:val="single"/>
                </w:rPr>
                <w:t xml:space="preserve">Marina Lambrou, Disnarration and the Unmentioned in Fact and Fiction</w:t>
              </w:r>
            </w:hyperlink>
          </w:p>
          <w:p>
            <w:pPr/>
            <w:hyperlink r:id="rId17" w:history="1">
              <w:r>
                <w:rPr>
                  <w:color w:val="#410a8c"/>
                  <w:u w:val="single"/>
                </w:rPr>
                <w:t xml:space="preserve">Carla Robison</w:t>
              </w:r>
            </w:hyperlink>
          </w:p>
          <w:p>
            <w:pPr/>
            <w:r>
              <w:rPr>
                <w:i w:val="1"/>
                <w:iCs w:val="1"/>
              </w:rPr>
              <w:t xml:space="preserve">Lectures</w:t>
            </w:r>
            <w:r>
              <w:rPr/>
              <w:t xml:space="preserve">, 2019, </w:t>
            </w:r>
            <w:hyperlink r:id="rId38" w:history="1">
              <w:r>
                <w:rPr>
                  <w:color w:val="#410a8c"/>
                  <w:u w:val="single"/>
                </w:rPr>
                <w:t xml:space="preserve">⟨10.4000/lectures.38573⟩</w:t>
              </w:r>
            </w:hyperlink>
          </w:p>
          <w:p>
            <w:pPr/>
            <w:r>
              <w:rPr/>
              <w:t xml:space="preserve">Article dans une revue</w:t>
            </w:r>
            <w:r>
              <w:rPr/>
              <w:t xml:space="preserve"> (compte-rendu de lecture)</w:t>
            </w:r>
          </w:p>
          <w:p>
            <w:pPr/>
            <w:hyperlink r:id="rId37" w:history="1">
              <w:r>
                <w:rPr>
                  <w:color w:val="#410a8c"/>
                  <w:u w:val="single"/>
                </w:rPr>
                <w:t xml:space="preserve">hal-03995636v1</w:t>
              </w:r>
            </w:hyperlink>
          </w:p>
        </w:tc>
      </w:tr>
      <w:tr>
        <w:trPr/>
        <w:tc>
          <w:tcPr>
            <w:noWrap/>
          </w:tcPr>
          <w:p>
            <w:pPr>
              <w:spacing w:after="200"/>
            </w:pPr>
            <w:hyperlink r:id="rId39" w:history="1">
              <w:r>
                <w:rPr>
                  <w:color w:val="1e198e"/>
                  <w:b w:val="1"/>
                  <w:bCs w:val="1"/>
                  <w:u w:val="single"/>
                </w:rPr>
                <w:t xml:space="preserve">Mathilde Arrigoni, Le Théâtre contestataire</w:t>
              </w:r>
            </w:hyperlink>
          </w:p>
          <w:p>
            <w:pPr/>
            <w:hyperlink r:id="rId17" w:history="1">
              <w:r>
                <w:rPr>
                  <w:color w:val="#410a8c"/>
                  <w:u w:val="single"/>
                </w:rPr>
                <w:t xml:space="preserve">Carla Robison</w:t>
              </w:r>
            </w:hyperlink>
          </w:p>
          <w:p>
            <w:pPr/>
            <w:r>
              <w:rPr>
                <w:i w:val="1"/>
                <w:iCs w:val="1"/>
              </w:rPr>
              <w:t xml:space="preserve">Lectures</w:t>
            </w:r>
            <w:r>
              <w:rPr/>
              <w:t xml:space="preserve">, 2017, </w:t>
            </w:r>
            <w:hyperlink r:id="rId40" w:history="1">
              <w:r>
                <w:rPr>
                  <w:color w:val="#410a8c"/>
                  <w:u w:val="single"/>
                </w:rPr>
                <w:t xml:space="preserve">⟨10.4000/lectures.23407⟩</w:t>
              </w:r>
            </w:hyperlink>
          </w:p>
          <w:p>
            <w:pPr/>
            <w:r>
              <w:rPr/>
              <w:t xml:space="preserve">Article dans une revue</w:t>
            </w:r>
            <w:r>
              <w:rPr/>
              <w:t xml:space="preserve"> (compte-rendu de lecture)</w:t>
            </w:r>
          </w:p>
          <w:p>
            <w:pPr/>
            <w:hyperlink r:id="rId39" w:history="1">
              <w:r>
                <w:rPr>
                  <w:color w:val="#410a8c"/>
                  <w:u w:val="single"/>
                </w:rPr>
                <w:t xml:space="preserve">hal-03995639v1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Les filles-mères sont des personnages tragiques</w:t>
              </w:r>
            </w:hyperlink>
          </w:p>
          <w:p>
            <w:pPr/>
            <w:hyperlink r:id="rId17" w:history="1">
              <w:r>
                <w:rPr>
                  <w:color w:val="#410a8c"/>
                  <w:u w:val="single"/>
                </w:rPr>
                <w:t xml:space="preserve">Carla Robison</w:t>
              </w:r>
            </w:hyperlink>
          </w:p>
          <w:p>
            <w:pPr/>
            <w:r>
              <w:rPr/>
              <w:t xml:space="preserve">Clémence Helfter; Marie-Clémence Le Pape. </w:t>
            </w:r>
            <w:r>
              <w:rPr>
                <w:i w:val="1"/>
                <w:iCs w:val="1"/>
              </w:rPr>
              <w:t xml:space="preserve">Idées reçues sur les familles monoparentales</w:t>
            </w:r>
            <w:r>
              <w:rPr/>
              <w:t xml:space="preserve">, </w:t>
            </w:r>
            <w:hyperlink r:id="rId42" w:history="1">
              <w:r>
                <w:rPr>
                  <w:color w:val="#410a8c"/>
                  <w:u w:val="single"/>
                </w:rPr>
                <w:t xml:space="preserve">Le Cavalier Bleu</w:t>
              </w:r>
            </w:hyperlink>
            <w:r>
              <w:rPr/>
              <w:t xml:space="preserve">, pp.35-41, 2024, </w:t>
            </w:r>
            <w:hyperlink r:id="rId43" w:history="1">
              <w:r>
                <w:rPr>
                  <w:color w:val="#410a8c"/>
                  <w:u w:val="single"/>
                </w:rPr>
                <w:t xml:space="preserve">⟨10.3917/lcb.lepap.2024.01.0035⟩</w:t>
              </w:r>
            </w:hyperlink>
          </w:p>
          <w:p>
            <w:pPr/>
            <w:r>
              <w:rPr/>
              <w:t xml:space="preserve">Chapitre d'ouvrage</w:t>
            </w:r>
          </w:p>
          <w:p>
            <w:pPr/>
            <w:hyperlink r:id="rId41" w:history="1">
              <w:r>
                <w:rPr>
                  <w:color w:val="#410a8c"/>
                  <w:u w:val="single"/>
                </w:rPr>
                <w:t xml:space="preserve">hal-04535404v1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Du récit fictionnel au récit factuel, comment narrer l’avortement avant sa légalisation ?</w:t>
              </w:r>
            </w:hyperlink>
          </w:p>
          <w:p>
            <w:pPr/>
            <w:hyperlink r:id="rId17" w:history="1">
              <w:r>
                <w:rPr>
                  <w:color w:val="#410a8c"/>
                  <w:u w:val="single"/>
                </w:rPr>
                <w:t xml:space="preserve">Carla Robison</w:t>
              </w:r>
            </w:hyperlink>
          </w:p>
          <w:p>
            <w:pPr/>
            <w:r>
              <w:rPr>
                <w:i w:val="1"/>
                <w:iCs w:val="1"/>
              </w:rPr>
              <w:t xml:space="preserve">Les écritures de soi, un objet transdisciplinaire ? Enjeux d'une définition et d'une approche historico-littéraires</w:t>
            </w:r>
            <w:r>
              <w:rPr/>
              <w:t xml:space="preserve">, CÉRÉdI; CELLF, Nov 2023, Rouen et Paris, France</w:t>
            </w:r>
          </w:p>
          <w:p>
            <w:pPr/>
            <w:r>
              <w:rPr/>
              <w:t xml:space="preserve">Communication dans un congrès</w:t>
            </w:r>
          </w:p>
          <w:p>
            <w:pPr/>
            <w:hyperlink r:id="rId44" w:history="1">
              <w:r>
                <w:rPr>
                  <w:color w:val="#410a8c"/>
                  <w:u w:val="single"/>
                </w:rPr>
                <w:t xml:space="preserve">hal-04535409v1</w:t>
              </w:r>
            </w:hyperlink>
          </w:p>
        </w:tc>
      </w:tr>
      <w:tr>
        <w:trPr/>
        <w:tc>
          <w:tcPr>
            <w:noWrap/>
          </w:tcPr>
          <w:p>
            <w:pPr>
              <w:spacing w:after="200"/>
            </w:pPr>
            <w:hyperlink r:id="rId45" w:history="1">
              <w:r>
                <w:rPr>
                  <w:color w:val="1e198e"/>
                  <w:b w:val="1"/>
                  <w:bCs w:val="1"/>
                  <w:u w:val="single"/>
                </w:rPr>
                <w:t xml:space="preserve">Du fœtus au bébé : Projections maternelles et narrations du choix à l’époque des grossesses subies</w:t>
              </w:r>
            </w:hyperlink>
          </w:p>
          <w:p>
            <w:pPr/>
            <w:hyperlink r:id="rId17" w:history="1">
              <w:r>
                <w:rPr>
                  <w:color w:val="#410a8c"/>
                  <w:u w:val="single"/>
                </w:rPr>
                <w:t xml:space="preserve">Carla Robison</w:t>
              </w:r>
            </w:hyperlink>
          </w:p>
          <w:p>
            <w:pPr/>
            <w:r>
              <w:rPr>
                <w:i w:val="1"/>
                <w:iCs w:val="1"/>
              </w:rPr>
              <w:t xml:space="preserve">Naissances : De la procréation aux premiers mois de vie</w:t>
            </w:r>
            <w:r>
              <w:rPr/>
              <w:t xml:space="preserve">, Réseau d'Études Pluridisciplinaires sur les Paternités et les Maternités (RePPaMa), Dec 2022, Aubervilliers (Campus Condorcet), France</w:t>
            </w:r>
          </w:p>
          <w:p>
            <w:pPr/>
            <w:r>
              <w:rPr/>
              <w:t xml:space="preserve">Communication dans un congrès</w:t>
            </w:r>
          </w:p>
          <w:p>
            <w:pPr/>
            <w:hyperlink r:id="rId45" w:history="1">
              <w:r>
                <w:rPr>
                  <w:color w:val="#410a8c"/>
                  <w:u w:val="single"/>
                </w:rPr>
                <w:t xml:space="preserve">hal-03995466v1</w:t>
              </w:r>
            </w:hyperlink>
          </w:p>
        </w:tc>
      </w:tr>
      <w:tr>
        <w:trPr/>
        <w:tc>
          <w:tcPr>
            <w:noWrap/>
          </w:tcPr>
          <w:p>
            <w:pPr>
              <w:spacing w:after="200"/>
            </w:pPr>
            <w:hyperlink r:id="rId46" w:history="1">
              <w:r>
                <w:rPr>
                  <w:color w:val="1e198e"/>
                  <w:b w:val="1"/>
                  <w:bCs w:val="1"/>
                  <w:u w:val="single"/>
                </w:rPr>
                <w:t xml:space="preserve">“Logées à la même enseigne” ? Filles-mères et filles avortées au tournant de la supposée libération sexuelle</w:t>
              </w:r>
            </w:hyperlink>
          </w:p>
          <w:p>
            <w:pPr/>
            <w:hyperlink r:id="rId17" w:history="1">
              <w:r>
                <w:rPr>
                  <w:color w:val="#410a8c"/>
                  <w:u w:val="single"/>
                </w:rPr>
                <w:t xml:space="preserve">Carla Robison</w:t>
              </w:r>
            </w:hyperlink>
          </w:p>
          <w:p>
            <w:pPr/>
            <w:r>
              <w:rPr>
                <w:i w:val="1"/>
                <w:iCs w:val="1"/>
              </w:rPr>
              <w:t xml:space="preserve">Enfanter : pratiques et discours</w:t>
            </w:r>
            <w:r>
              <w:rPr/>
              <w:t xml:space="preserve">, May 2022, Lyon, France</w:t>
            </w:r>
          </w:p>
          <w:p>
            <w:pPr/>
            <w:r>
              <w:rPr/>
              <w:t xml:space="preserve">Communication dans un congrès</w:t>
            </w:r>
          </w:p>
          <w:p>
            <w:pPr/>
            <w:hyperlink r:id="rId46" w:history="1">
              <w:r>
                <w:rPr>
                  <w:color w:val="#410a8c"/>
                  <w:u w:val="single"/>
                </w:rPr>
                <w:t xml:space="preserve">hal-03995483v1</w:t>
              </w:r>
            </w:hyperlink>
          </w:p>
        </w:tc>
      </w:tr>
      <w:tr>
        <w:trPr/>
        <w:tc>
          <w:tcPr>
            <w:noWrap/>
          </w:tcPr>
          <w:p>
            <w:pPr>
              <w:spacing w:after="200"/>
            </w:pPr>
            <w:hyperlink r:id="rId47" w:history="1">
              <w:r>
                <w:rPr>
                  <w:color w:val="1e198e"/>
                  <w:b w:val="1"/>
                  <w:bCs w:val="1"/>
                  <w:u w:val="single"/>
                </w:rPr>
                <w:t xml:space="preserve">Le médecin et l’avorteuse. Deux figures pour deux mondes de l’avortement avant sa légalisation en France</w:t>
              </w:r>
            </w:hyperlink>
          </w:p>
          <w:p>
            <w:pPr/>
            <w:hyperlink r:id="rId17" w:history="1">
              <w:r>
                <w:rPr>
                  <w:color w:val="#410a8c"/>
                  <w:u w:val="single"/>
                </w:rPr>
                <w:t xml:space="preserve">Carla Robison</w:t>
              </w:r>
            </w:hyperlink>
          </w:p>
          <w:p>
            <w:pPr/>
            <w:r>
              <w:rPr>
                <w:i w:val="1"/>
                <w:iCs w:val="1"/>
              </w:rPr>
              <w:t xml:space="preserve">Littérature–écritures– soin</w:t>
            </w:r>
            <w:r>
              <w:rPr/>
              <w:t xml:space="preserve">, May 2022, Cergy (Univesité de Cergy-Pontoise), France</w:t>
            </w:r>
          </w:p>
          <w:p>
            <w:pPr/>
            <w:r>
              <w:rPr/>
              <w:t xml:space="preserve">Communication dans un congrès</w:t>
            </w:r>
          </w:p>
          <w:p>
            <w:pPr/>
            <w:hyperlink r:id="rId47" w:history="1">
              <w:r>
                <w:rPr>
                  <w:color w:val="#410a8c"/>
                  <w:u w:val="single"/>
                </w:rPr>
                <w:t xml:space="preserve">hal-03995611v1</w:t>
              </w:r>
            </w:hyperlink>
          </w:p>
        </w:tc>
      </w:tr>
      <w:tr>
        <w:trPr/>
        <w:tc>
          <w:tcPr>
            <w:noWrap/>
          </w:tcPr>
          <w:p>
            <w:pPr>
              <w:spacing w:after="200"/>
            </w:pPr>
            <w:hyperlink r:id="rId48" w:history="1">
              <w:r>
                <w:rPr>
                  <w:color w:val="1e198e"/>
                  <w:b w:val="1"/>
                  <w:bCs w:val="1"/>
                  <w:u w:val="single"/>
                </w:rPr>
                <w:t xml:space="preserve">De l’ignorance sexuelle au développement d’une épistémologie corporelle : le roman gynécologique dans les années 1960-1970</w:t>
              </w:r>
            </w:hyperlink>
          </w:p>
          <w:p>
            <w:pPr/>
            <w:hyperlink r:id="rId17" w:history="1">
              <w:r>
                <w:rPr>
                  <w:color w:val="#410a8c"/>
                  <w:u w:val="single"/>
                </w:rPr>
                <w:t xml:space="preserve">Carla Robison</w:t>
              </w:r>
            </w:hyperlink>
          </w:p>
          <w:p>
            <w:pPr/>
            <w:r>
              <w:rPr>
                <w:i w:val="1"/>
                <w:iCs w:val="1"/>
              </w:rPr>
              <w:t xml:space="preserve">Ignorance scientifique, ignorance de genre ? La construction genrée des problèmes de santé publique</w:t>
            </w:r>
            <w:r>
              <w:rPr/>
              <w:t xml:space="preserve">, Dec 2021, Rennes EHESP, France</w:t>
            </w:r>
          </w:p>
          <w:p>
            <w:pPr/>
            <w:r>
              <w:rPr/>
              <w:t xml:space="preserve">Communication dans un congrès</w:t>
            </w:r>
          </w:p>
          <w:p>
            <w:pPr/>
            <w:hyperlink r:id="rId48" w:history="1">
              <w:r>
                <w:rPr>
                  <w:color w:val="#410a8c"/>
                  <w:u w:val="single"/>
                </w:rPr>
                <w:t xml:space="preserve">hal-03995489v1</w:t>
              </w:r>
            </w:hyperlink>
          </w:p>
        </w:tc>
      </w:tr>
      <w:tr>
        <w:trPr/>
        <w:tc>
          <w:tcPr>
            <w:noWrap/>
          </w:tcPr>
          <w:p>
            <w:pPr>
              <w:spacing w:after="200"/>
            </w:pPr>
            <w:hyperlink r:id="rId49" w:history="1">
              <w:r>
                <w:rPr>
                  <w:color w:val="1e198e"/>
                  <w:b w:val="1"/>
                  <w:bCs w:val="1"/>
                  <w:u w:val="single"/>
                </w:rPr>
                <w:t xml:space="preserve">Untellable tales: Dacia Maraini and Annie Ernaux’s Narratives of Abortion</w:t>
              </w:r>
            </w:hyperlink>
          </w:p>
          <w:p>
            <w:pPr/>
            <w:hyperlink r:id="rId17" w:history="1">
              <w:r>
                <w:rPr>
                  <w:color w:val="#410a8c"/>
                  <w:u w:val="single"/>
                </w:rPr>
                <w:t xml:space="preserve">Carla Robison</w:t>
              </w:r>
            </w:hyperlink>
          </w:p>
          <w:p>
            <w:pPr/>
            <w:r>
              <w:rPr>
                <w:i w:val="1"/>
                <w:iCs w:val="1"/>
              </w:rPr>
              <w:t xml:space="preserve">Contemporary Womxn’s Writing and the Medical Humanities</w:t>
            </w:r>
            <w:r>
              <w:rPr/>
              <w:t xml:space="preserve">, Centre for the Study of Contemporary Women's Writing, Jul 2021, Londres (Online), France</w:t>
            </w:r>
          </w:p>
          <w:p>
            <w:pPr/>
            <w:r>
              <w:rPr/>
              <w:t xml:space="preserve">Communication dans un congrès</w:t>
            </w:r>
          </w:p>
          <w:p>
            <w:pPr/>
            <w:hyperlink r:id="rId49" w:history="1">
              <w:r>
                <w:rPr>
                  <w:color w:val="#410a8c"/>
                  <w:u w:val="single"/>
                </w:rPr>
                <w:t xml:space="preserve">hal-03995494v1</w:t>
              </w:r>
            </w:hyperlink>
          </w:p>
        </w:tc>
      </w:tr>
      <w:tr>
        <w:trPr/>
        <w:tc>
          <w:tcPr>
            <w:noWrap/>
          </w:tcPr>
          <w:p>
            <w:pPr>
              <w:spacing w:after="200"/>
            </w:pPr>
            <w:hyperlink r:id="rId50" w:history="1">
              <w:r>
                <w:rPr>
                  <w:color w:val="1e198e"/>
                  <w:b w:val="1"/>
                  <w:bCs w:val="1"/>
                  <w:u w:val="single"/>
                </w:rPr>
                <w:t xml:space="preserve">Siri Hustvedt’s 'The Shaking Woman' (2010) : Je est un autre or the Heteroglossic Illness Narrative</w:t>
              </w:r>
            </w:hyperlink>
          </w:p>
          <w:p>
            <w:pPr/>
            <w:hyperlink r:id="rId17" w:history="1">
              <w:r>
                <w:rPr>
                  <w:color w:val="#410a8c"/>
                  <w:u w:val="single"/>
                </w:rPr>
                <w:t xml:space="preserve">Carla Robison</w:t>
              </w:r>
            </w:hyperlink>
          </w:p>
          <w:p>
            <w:pPr/>
            <w:r>
              <w:rPr>
                <w:i w:val="1"/>
                <w:iCs w:val="1"/>
              </w:rPr>
              <w:t xml:space="preserve">Journées franco-anglaises</w:t>
            </w:r>
            <w:r>
              <w:rPr/>
              <w:t xml:space="preserve">, IRN Humanités Médicales, Jan 2020, Oxford, Maison française d'Oxford, France</w:t>
            </w:r>
          </w:p>
          <w:p>
            <w:pPr/>
            <w:r>
              <w:rPr/>
              <w:t xml:space="preserve">Communication dans un congrès</w:t>
            </w:r>
          </w:p>
          <w:p>
            <w:pPr/>
            <w:hyperlink r:id="rId50" w:history="1">
              <w:r>
                <w:rPr>
                  <w:color w:val="#410a8c"/>
                  <w:u w:val="single"/>
                </w:rPr>
                <w:t xml:space="preserve">hal-03995616v1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43B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la-robison" TargetMode="External"/><Relationship Id="rId9" Type="http://schemas.openxmlformats.org/officeDocument/2006/relationships/hyperlink" Target="https://orcid.org/0009-0002-6497-5870" TargetMode="External"/><Relationship Id="rId10" Type="http://schemas.openxmlformats.org/officeDocument/2006/relationships/hyperlink" Target="https://www.crlc.paris-sorbonne.fr/" TargetMode="External"/><Relationship Id="rId11" Type="http://schemas.openxmlformats.org/officeDocument/2006/relationships/hyperlink" Target="https://philomel.hypotheses.org/" TargetMode="External"/><Relationship Id="rId12" Type="http://schemas.openxmlformats.org/officeDocument/2006/relationships/hyperlink" Target="https://humanites-biomedicales.sorbonne-universite.fr/" TargetMode="External"/><Relationship Id="rId13" Type="http://schemas.openxmlformats.org/officeDocument/2006/relationships/hyperlink" Target="https://genrehubiomed.sciencesconf.org/" TargetMode="External"/><Relationship Id="rId14" Type="http://schemas.openxmlformats.org/officeDocument/2006/relationships/hyperlink" Target="https://labhoc.hypotheses.org/" TargetMode="External"/><Relationship Id="rId15" Type="http://schemas.openxmlformats.org/officeDocument/2006/relationships/hyperlink" Target="https://hal.science/hal-05532246v1" TargetMode="External"/><Relationship Id="rId16" Type="http://schemas.openxmlformats.org/officeDocument/2006/relationships/hyperlink" Target="https://hal.science/search/index/?q=*&amp;authFullName_s=Aurore Turbiau" TargetMode="External"/><Relationship Id="rId17" Type="http://schemas.openxmlformats.org/officeDocument/2006/relationships/hyperlink" Target="https://hal.science/search/index/?q=*&amp;authFullName_s=Carla Robison" TargetMode="External"/><Relationship Id="rId18" Type="http://schemas.openxmlformats.org/officeDocument/2006/relationships/hyperlink" Target="https://hal.science/hal-05286561v1" TargetMode="External"/><Relationship Id="rId19" Type="http://schemas.openxmlformats.org/officeDocument/2006/relationships/hyperlink" Target="https://hal.science/search/index/?q=*&amp;authFullName_s=Jean-Christophe Abramovici" TargetMode="External"/><Relationship Id="rId20" Type="http://schemas.openxmlformats.org/officeDocument/2006/relationships/hyperlink" Target="https://hal.science/search/index/?q=*&amp;authFullName_s=Marion Bonneau" TargetMode="External"/><Relationship Id="rId21" Type="http://schemas.openxmlformats.org/officeDocument/2006/relationships/hyperlink" Target="https://dx.doi.org/10.3917/litt.219.0004" TargetMode="External"/><Relationship Id="rId22" Type="http://schemas.openxmlformats.org/officeDocument/2006/relationships/hyperlink" Target="https://hal.science/hal-05399222v1" TargetMode="External"/><Relationship Id="rId23" Type="http://schemas.openxmlformats.org/officeDocument/2006/relationships/hyperlink" Target="https://dx.doi.org/10.1353/lm.2025.a975550" TargetMode="External"/><Relationship Id="rId24" Type="http://schemas.openxmlformats.org/officeDocument/2006/relationships/hyperlink" Target="https://hal.science/hal-05286568v1" TargetMode="External"/><Relationship Id="rId25" Type="http://schemas.openxmlformats.org/officeDocument/2006/relationships/hyperlink" Target="https://dx.doi.org/10.3917/litt.219.0089" TargetMode="External"/><Relationship Id="rId26" Type="http://schemas.openxmlformats.org/officeDocument/2006/relationships/hyperlink" Target="https://hal.science/hal-05286579v1" TargetMode="External"/><Relationship Id="rId27" Type="http://schemas.openxmlformats.org/officeDocument/2006/relationships/hyperlink" Target="https://hal.science/search/index/?q=*&amp;authFullName_s=Martin Winckler" TargetMode="External"/><Relationship Id="rId28" Type="http://schemas.openxmlformats.org/officeDocument/2006/relationships/hyperlink" Target="https://dx.doi.org/10.3917/litt.219.0106" TargetMode="External"/><Relationship Id="rId29" Type="http://schemas.openxmlformats.org/officeDocument/2006/relationships/hyperlink" Target="https://hal.science/hal-04778694v1" TargetMode="External"/><Relationship Id="rId30" Type="http://schemas.openxmlformats.org/officeDocument/2006/relationships/hyperlink" Target="https://dx.doi.org/10.1353/esp.2024.a941893" TargetMode="External"/><Relationship Id="rId31" Type="http://schemas.openxmlformats.org/officeDocument/2006/relationships/hyperlink" Target="https://hal.science/hal-03995622v1" TargetMode="External"/><Relationship Id="rId32" Type="http://schemas.openxmlformats.org/officeDocument/2006/relationships/hyperlink" Target="https://dx.doi.org/10.4000/lectures.48573" TargetMode="External"/><Relationship Id="rId33" Type="http://schemas.openxmlformats.org/officeDocument/2006/relationships/hyperlink" Target="https://api.istex.fr/ark:/67375/G14-0TRC8HDJ-0/fulltext.pdf?sid=hal" TargetMode="External"/><Relationship Id="rId34" Type="http://schemas.openxmlformats.org/officeDocument/2006/relationships/hyperlink" Target="https://hal.science/hal-03995634v1" TargetMode="External"/><Relationship Id="rId35" Type="http://schemas.openxmlformats.org/officeDocument/2006/relationships/hyperlink" Target="https://dx.doi.org/10.4000/lectures.44022" TargetMode="External"/><Relationship Id="rId36" Type="http://schemas.openxmlformats.org/officeDocument/2006/relationships/hyperlink" Target="https://api.istex.fr/ark:/67375/G14-58P7LRBD-F/fulltext.pdf?sid=hal" TargetMode="External"/><Relationship Id="rId37" Type="http://schemas.openxmlformats.org/officeDocument/2006/relationships/hyperlink" Target="https://hal.science/hal-03995636v1" TargetMode="External"/><Relationship Id="rId38" Type="http://schemas.openxmlformats.org/officeDocument/2006/relationships/hyperlink" Target="https://dx.doi.org/10.4000/lectures.38573" TargetMode="External"/><Relationship Id="rId39" Type="http://schemas.openxmlformats.org/officeDocument/2006/relationships/hyperlink" Target="https://hal.science/hal-03995639v1" TargetMode="External"/><Relationship Id="rId40" Type="http://schemas.openxmlformats.org/officeDocument/2006/relationships/hyperlink" Target="https://dx.doi.org/10.4000/lectures.23407" TargetMode="External"/><Relationship Id="rId41" Type="http://schemas.openxmlformats.org/officeDocument/2006/relationships/hyperlink" Target="https://hal.science/hal-04535404v1" TargetMode="External"/><Relationship Id="rId42" Type="http://schemas.openxmlformats.org/officeDocument/2006/relationships/hyperlink" Target="https://www.cairn.info/idees-recues-sur-les-familles-monoparentales--9791031806747-page-35.htm" TargetMode="External"/><Relationship Id="rId43" Type="http://schemas.openxmlformats.org/officeDocument/2006/relationships/hyperlink" Target="https://dx.doi.org/10.3917/lcb.lepap.2024.01.0035" TargetMode="External"/><Relationship Id="rId44" Type="http://schemas.openxmlformats.org/officeDocument/2006/relationships/hyperlink" Target="https://hal.science/hal-04535409v1" TargetMode="External"/><Relationship Id="rId45" Type="http://schemas.openxmlformats.org/officeDocument/2006/relationships/hyperlink" Target="https://hal.science/hal-03995466v1" TargetMode="External"/><Relationship Id="rId46" Type="http://schemas.openxmlformats.org/officeDocument/2006/relationships/hyperlink" Target="https://hal.science/hal-03995483v1" TargetMode="External"/><Relationship Id="rId47" Type="http://schemas.openxmlformats.org/officeDocument/2006/relationships/hyperlink" Target="https://hal.science/hal-03995611v1" TargetMode="External"/><Relationship Id="rId48" Type="http://schemas.openxmlformats.org/officeDocument/2006/relationships/hyperlink" Target="https://hal.science/hal-03995489v1" TargetMode="External"/><Relationship Id="rId49" Type="http://schemas.openxmlformats.org/officeDocument/2006/relationships/hyperlink" Target="https://hal.science/hal-03995494v1" TargetMode="External"/><Relationship Id="rId50" Type="http://schemas.openxmlformats.org/officeDocument/2006/relationships/hyperlink" Target="https://hal.science/hal-03995616v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Carla Robison</dc:title>
  <dc:description>CV</dc:description>
  <dc:subject/>
  <cp:keywords/>
  <cp:category/>
  <cp:lastModifiedBy/>
  <dcterms:created xsi:type="dcterms:W3CDTF">2026-03-10T00:12:55+01:00</dcterms:created>
  <dcterms:modified xsi:type="dcterms:W3CDTF">2026-03-10T00:12:55+01:00</dcterms:modified>
</cp:coreProperties>
</file>

<file path=docProps/custom.xml><?xml version="1.0" encoding="utf-8"?>
<Properties xmlns="http://schemas.openxmlformats.org/officeDocument/2006/custom-properties" xmlns:vt="http://schemas.openxmlformats.org/officeDocument/2006/docPropsVTypes"/>
</file>