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7.91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Caroline Lequesne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caroline-lequesne</w:t>
        </w:r>
      </w:hyperlink>
    </w:p>
    <w:p>
      <w:pPr>
        <w:numPr>
          <w:ilvl w:val="0"/>
          <w:numId w:val="1"/>
        </w:numPr>
      </w:pPr>
      <w:r>
        <w:rPr/>
        <w:t xml:space="preserve"> IdRef : </w:t>
      </w:r>
      <w:hyperlink r:id="rId9" w:history="1">
        <w:r>
          <w:rPr>
            <w:color w:val="#410a8c"/>
            <w:u w:val="single"/>
          </w:rPr>
          <w:t xml:space="preserve">19348210X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L'intelligence artificielle et l'ordre public</w:t>
              </w:r>
            </w:hyperlink>
          </w:p>
          <w:p>
            <w:pPr/>
            <w:hyperlink r:id="rId11" w:history="1">
              <w:r>
                <w:rPr>
                  <w:color w:val="#410a8c"/>
                  <w:u w:val="single"/>
                </w:rPr>
                <w:t xml:space="preserve">Caroline Lequesne</w:t>
              </w:r>
            </w:hyperlink>
          </w:p>
          <w:p>
            <w:pPr/>
            <w:r>
              <w:rPr>
                <w:i w:val="1"/>
                <w:iCs w:val="1"/>
              </w:rPr>
              <w:t xml:space="preserve">Revue française de droit administratif</w:t>
            </w:r>
            <w:r>
              <w:rPr/>
              <w:t xml:space="preserve">, 2025, 01, pp.39</w:t>
            </w:r>
          </w:p>
          <w:p>
            <w:pPr/>
            <w:r>
              <w:rPr/>
              <w:t xml:space="preserve">Article dans une revue</w:t>
            </w:r>
          </w:p>
          <w:p>
            <w:pPr/>
            <w:hyperlink r:id="rId10" w:history="1">
              <w:r>
                <w:rPr>
                  <w:color w:val="#410a8c"/>
                  <w:u w:val="single"/>
                </w:rPr>
                <w:t xml:space="preserve">halshs-04977921v1</w:t>
              </w:r>
            </w:hyperlink>
          </w:p>
        </w:tc>
      </w:tr>
      <w:tr>
        <w:trPr/>
        <w:tc>
          <w:tcPr>
            <w:noWrap/>
          </w:tcPr>
          <w:p>
            <w:pPr>
              <w:spacing w:after="200"/>
            </w:pPr>
            <w:hyperlink r:id="rId12" w:history="1">
              <w:r>
                <w:rPr>
                  <w:color w:val="1e198e"/>
                  <w:b w:val="1"/>
                  <w:bCs w:val="1"/>
                  <w:u w:val="single"/>
                </w:rPr>
                <w:t xml:space="preserve">IA ET ORDRE PUBLIC Des principes à l'impériosité des modèles opératoires</w:t>
              </w:r>
            </w:hyperlink>
          </w:p>
          <w:p>
            <w:pPr/>
            <w:hyperlink r:id="rId11" w:history="1">
              <w:r>
                <w:rPr>
                  <w:color w:val="#410a8c"/>
                  <w:u w:val="single"/>
                </w:rPr>
                <w:t xml:space="preserve">Caroline Lequesne</w:t>
              </w:r>
            </w:hyperlink>
          </w:p>
          <w:p>
            <w:pPr/>
            <w:r>
              <w:rPr>
                <w:i w:val="1"/>
                <w:iCs w:val="1"/>
              </w:rPr>
              <w:t xml:space="preserve">Revue française de droit administratif</w:t>
            </w:r>
            <w:r>
              <w:rPr/>
              <w:t xml:space="preserve">, 2025, 1, pp.39-44</w:t>
            </w:r>
          </w:p>
          <w:p>
            <w:pPr/>
            <w:r>
              <w:rPr/>
              <w:t xml:space="preserve">Article dans une revue</w:t>
            </w:r>
          </w:p>
          <w:p>
            <w:pPr/>
            <w:hyperlink r:id="rId12" w:history="1">
              <w:r>
                <w:rPr>
                  <w:color w:val="#410a8c"/>
                  <w:u w:val="single"/>
                </w:rPr>
                <w:t xml:space="preserve">hal-04978556v1</w:t>
              </w:r>
            </w:hyperlink>
          </w:p>
        </w:tc>
      </w:tr>
      <w:tr>
        <w:trPr/>
        <w:tc>
          <w:tcPr>
            <w:noWrap/>
          </w:tcPr>
          <w:p>
            <w:pPr>
              <w:spacing w:after="200"/>
            </w:pPr>
            <w:hyperlink r:id="rId13" w:history="1">
              <w:r>
                <w:rPr>
                  <w:color w:val="1e198e"/>
                  <w:b w:val="1"/>
                  <w:bCs w:val="1"/>
                  <w:u w:val="single"/>
                </w:rPr>
                <w:t xml:space="preserve">Adoption de l'AI Act : promesses et ambitions de la première législation occidentale sur l'intelligence artificielle</w:t>
              </w:r>
            </w:hyperlink>
          </w:p>
          <w:p>
            <w:pPr/>
            <w:hyperlink r:id="rId11" w:history="1">
              <w:r>
                <w:rPr>
                  <w:color w:val="#410a8c"/>
                  <w:u w:val="single"/>
                </w:rPr>
                <w:t xml:space="preserve">Caroline Lequesne</w:t>
              </w:r>
            </w:hyperlink>
          </w:p>
          <w:p>
            <w:pPr/>
            <w:r>
              <w:rPr>
                <w:i w:val="1"/>
                <w:iCs w:val="1"/>
              </w:rPr>
              <w:t xml:space="preserve">Recueil Dalloz</w:t>
            </w:r>
            <w:r>
              <w:rPr/>
              <w:t xml:space="preserve">, 2024, 17, pp.864</w:t>
            </w:r>
          </w:p>
          <w:p>
            <w:pPr/>
            <w:r>
              <w:rPr/>
              <w:t xml:space="preserve">Article dans une revue</w:t>
            </w:r>
          </w:p>
          <w:p>
            <w:pPr/>
            <w:hyperlink r:id="rId13" w:history="1">
              <w:r>
                <w:rPr>
                  <w:color w:val="#410a8c"/>
                  <w:u w:val="single"/>
                </w:rPr>
                <w:t xml:space="preserve">halshs-04561495v1</w:t>
              </w:r>
            </w:hyperlink>
          </w:p>
        </w:tc>
      </w:tr>
      <w:tr>
        <w:trPr/>
        <w:tc>
          <w:tcPr>
            <w:noWrap/>
          </w:tcPr>
          <w:p>
            <w:pPr>
              <w:spacing w:after="200"/>
            </w:pPr>
            <w:hyperlink r:id="rId14" w:history="1">
              <w:r>
                <w:rPr>
                  <w:color w:val="1e198e"/>
                  <w:b w:val="1"/>
                  <w:bCs w:val="1"/>
                  <w:u w:val="single"/>
                </w:rPr>
                <w:t xml:space="preserve">Adoption de l'AI Act : promesses et ambitions de la première législation occidentale sur l'intelligence artificielle</w:t>
              </w:r>
            </w:hyperlink>
          </w:p>
          <w:p>
            <w:pPr/>
            <w:hyperlink r:id="rId11" w:history="1">
              <w:r>
                <w:rPr>
                  <w:color w:val="#410a8c"/>
                  <w:u w:val="single"/>
                </w:rPr>
                <w:t xml:space="preserve">Caroline Lequesne</w:t>
              </w:r>
            </w:hyperlink>
          </w:p>
          <w:p>
            <w:pPr/>
            <w:r>
              <w:rPr>
                <w:i w:val="1"/>
                <w:iCs w:val="1"/>
              </w:rPr>
              <w:t xml:space="preserve">Recueil Dalloz</w:t>
            </w:r>
            <w:r>
              <w:rPr/>
              <w:t xml:space="preserve">, 2024, 17/8038, pp.864</w:t>
            </w:r>
          </w:p>
          <w:p>
            <w:pPr/>
            <w:r>
              <w:rPr/>
              <w:t xml:space="preserve">Article dans une revue</w:t>
            </w:r>
          </w:p>
          <w:p>
            <w:pPr/>
            <w:hyperlink r:id="rId14" w:history="1">
              <w:r>
                <w:rPr>
                  <w:color w:val="#410a8c"/>
                  <w:u w:val="single"/>
                </w:rPr>
                <w:t xml:space="preserve">hal-04571659v1</w:t>
              </w:r>
            </w:hyperlink>
          </w:p>
        </w:tc>
      </w:tr>
      <w:tr>
        <w:trPr/>
        <w:tc>
          <w:tcPr>
            <w:noWrap/>
          </w:tcPr>
          <w:p>
            <w:pPr>
              <w:spacing w:after="200"/>
            </w:pPr>
            <w:hyperlink r:id="rId15" w:history="1">
              <w:r>
                <w:rPr>
                  <w:color w:val="1e198e"/>
                  <w:b w:val="1"/>
                  <w:bCs w:val="1"/>
                  <w:u w:val="single"/>
                </w:rPr>
                <w:t xml:space="preserve">Les prisons algorithmiques de la pauvreté</w:t>
              </w:r>
            </w:hyperlink>
          </w:p>
          <w:p>
            <w:pPr/>
            <w:hyperlink r:id="rId11" w:history="1">
              <w:r>
                <w:rPr>
                  <w:color w:val="#410a8c"/>
                  <w:u w:val="single"/>
                </w:rPr>
                <w:t xml:space="preserve">Caroline Lequesne</w:t>
              </w:r>
            </w:hyperlink>
          </w:p>
          <w:p>
            <w:pPr/>
            <w:r>
              <w:rPr>
                <w:i w:val="1"/>
                <w:iCs w:val="1"/>
              </w:rPr>
              <w:t xml:space="preserve">Recueil Dalloz</w:t>
            </w:r>
            <w:r>
              <w:rPr/>
              <w:t xml:space="preserve">, 2023, 37/8014, pp.1908</w:t>
            </w:r>
          </w:p>
          <w:p>
            <w:pPr/>
            <w:r>
              <w:rPr/>
              <w:t xml:space="preserve">Article dans une revue</w:t>
            </w:r>
          </w:p>
          <w:p>
            <w:pPr/>
            <w:hyperlink r:id="rId15" w:history="1">
              <w:r>
                <w:rPr>
                  <w:color w:val="#410a8c"/>
                  <w:u w:val="single"/>
                </w:rPr>
                <w:t xml:space="preserve">hal-04571660v1</w:t>
              </w:r>
            </w:hyperlink>
          </w:p>
        </w:tc>
      </w:tr>
      <w:tr>
        <w:trPr/>
        <w:tc>
          <w:tcPr>
            <w:noWrap/>
          </w:tcPr>
          <w:p>
            <w:pPr>
              <w:spacing w:after="200"/>
            </w:pPr>
            <w:hyperlink r:id="rId16" w:history="1">
              <w:r>
                <w:rPr>
                  <w:color w:val="1e198e"/>
                  <w:b w:val="1"/>
                  <w:bCs w:val="1"/>
                  <w:u w:val="single"/>
                </w:rPr>
                <w:t xml:space="preserve">Metavers, Web3 : la révolution juridique en trompe-l'oeil</w:t>
              </w:r>
            </w:hyperlink>
          </w:p>
          <w:p>
            <w:pPr/>
            <w:hyperlink r:id="rId11" w:history="1">
              <w:r>
                <w:rPr>
                  <w:color w:val="#410a8c"/>
                  <w:u w:val="single"/>
                </w:rPr>
                <w:t xml:space="preserve">Caroline Lequesne</w:t>
              </w:r>
            </w:hyperlink>
          </w:p>
          <w:p>
            <w:pPr/>
            <w:r>
              <w:rPr>
                <w:i w:val="1"/>
                <w:iCs w:val="1"/>
              </w:rPr>
              <w:t xml:space="preserve">Recueil Dalloz</w:t>
            </w:r>
            <w:r>
              <w:rPr/>
              <w:t xml:space="preserve">, 2022, 34, pp.1714-1715</w:t>
            </w:r>
          </w:p>
          <w:p>
            <w:pPr/>
            <w:r>
              <w:rPr/>
              <w:t xml:space="preserve">Article dans une revue</w:t>
            </w:r>
          </w:p>
          <w:p>
            <w:pPr/>
            <w:hyperlink r:id="rId16" w:history="1">
              <w:r>
                <w:rPr>
                  <w:color w:val="#410a8c"/>
                  <w:u w:val="single"/>
                </w:rPr>
                <w:t xml:space="preserve">hal-03914915v1</w:t>
              </w:r>
            </w:hyperlink>
          </w:p>
        </w:tc>
      </w:tr>
      <w:tr>
        <w:trPr/>
        <w:tc>
          <w:tcPr>
            <w:noWrap/>
          </w:tcPr>
          <w:p>
            <w:pPr>
              <w:spacing w:after="200"/>
            </w:pPr>
            <w:hyperlink r:id="rId17" w:history="1">
              <w:r>
                <w:rPr>
                  <w:color w:val="1e198e"/>
                  <w:b w:val="1"/>
                  <w:bCs w:val="1"/>
                  <w:u w:val="single"/>
                </w:rPr>
                <w:t xml:space="preserve">Fiscalité des NFTs et du Metaverse - Une introduction</w:t>
              </w:r>
            </w:hyperlink>
          </w:p>
          <w:p>
            <w:pPr/>
            <w:hyperlink r:id="rId11" w:history="1">
              <w:r>
                <w:rPr>
                  <w:color w:val="#410a8c"/>
                  <w:u w:val="single"/>
                </w:rPr>
                <w:t xml:space="preserve">Caroline Lequesne</w:t>
              </w:r>
            </w:hyperlink>
          </w:p>
          <w:p>
            <w:pPr/>
            <w:r>
              <w:rPr>
                <w:i w:val="1"/>
                <w:iCs w:val="1"/>
              </w:rPr>
              <w:t xml:space="preserve">Revue de droit fiscal</w:t>
            </w:r>
            <w:r>
              <w:rPr/>
              <w:t xml:space="preserve">, 2022, 36, pp.303</w:t>
            </w:r>
          </w:p>
          <w:p>
            <w:pPr/>
            <w:r>
              <w:rPr/>
              <w:t xml:space="preserve">Article dans une revue</w:t>
            </w:r>
          </w:p>
          <w:p>
            <w:pPr/>
            <w:hyperlink r:id="rId17" w:history="1">
              <w:r>
                <w:rPr>
                  <w:color w:val="#410a8c"/>
                  <w:u w:val="single"/>
                </w:rPr>
                <w:t xml:space="preserve">hal-03914922v1</w:t>
              </w:r>
            </w:hyperlink>
          </w:p>
        </w:tc>
      </w:tr>
      <w:tr>
        <w:trPr/>
        <w:tc>
          <w:tcPr>
            <w:noWrap/>
          </w:tcPr>
          <w:p>
            <w:pPr>
              <w:spacing w:after="200"/>
            </w:pPr>
            <w:hyperlink r:id="rId18" w:history="1">
              <w:r>
                <w:rPr>
                  <w:color w:val="1e198e"/>
                  <w:b w:val="1"/>
                  <w:bCs w:val="1"/>
                  <w:u w:val="single"/>
                </w:rPr>
                <w:t xml:space="preserve">Mise en demeure de Clearview AI par la CNIL: les jalons d'un combat pour le droit à l'anonymat</w:t>
              </w:r>
            </w:hyperlink>
          </w:p>
          <w:p>
            <w:pPr/>
            <w:hyperlink r:id="rId11" w:history="1">
              <w:r>
                <w:rPr>
                  <w:color w:val="#410a8c"/>
                  <w:u w:val="single"/>
                </w:rPr>
                <w:t xml:space="preserve">Caroline Lequesne</w:t>
              </w:r>
            </w:hyperlink>
          </w:p>
          <w:p>
            <w:pPr/>
            <w:r>
              <w:rPr>
                <w:i w:val="1"/>
                <w:iCs w:val="1"/>
              </w:rPr>
              <w:t xml:space="preserve">Dalloz IP/IT : droit de la propriété intellectuelle et du numérique</w:t>
            </w:r>
            <w:r>
              <w:rPr/>
              <w:t xml:space="preserve">, 2022</w:t>
            </w:r>
          </w:p>
          <w:p>
            <w:pPr/>
            <w:r>
              <w:rPr/>
              <w:t xml:space="preserve">Article dans une revue</w:t>
            </w:r>
          </w:p>
          <w:p>
            <w:pPr/>
            <w:hyperlink r:id="rId18" w:history="1">
              <w:r>
                <w:rPr>
                  <w:color w:val="#410a8c"/>
                  <w:u w:val="single"/>
                </w:rPr>
                <w:t xml:space="preserve">hal-03914921v1</w:t>
              </w:r>
            </w:hyperlink>
          </w:p>
        </w:tc>
      </w:tr>
      <w:tr>
        <w:trPr/>
        <w:tc>
          <w:tcPr>
            <w:noWrap/>
          </w:tcPr>
          <w:p>
            <w:pPr>
              <w:spacing w:after="200"/>
            </w:pPr>
            <w:hyperlink r:id="rId19" w:history="1">
              <w:r>
                <w:rPr>
                  <w:color w:val="1e198e"/>
                  <w:b w:val="1"/>
                  <w:bCs w:val="1"/>
                  <w:u w:val="single"/>
                </w:rPr>
                <w:t xml:space="preserve">Reconnaissance faciale, le temps de la redevabilité ? Quelques réflexions sur le rapport d'information « sur la reconnaissance faciale et ses risques au regard de la protection des libertés individuelles »</w:t>
              </w:r>
            </w:hyperlink>
          </w:p>
          <w:p>
            <w:pPr/>
            <w:hyperlink r:id="rId11" w:history="1">
              <w:r>
                <w:rPr>
                  <w:color w:val="#410a8c"/>
                  <w:u w:val="single"/>
                </w:rPr>
                <w:t xml:space="preserve">Caroline Lequesne</w:t>
              </w:r>
            </w:hyperlink>
          </w:p>
          <w:p>
            <w:pPr/>
            <w:r>
              <w:rPr>
                <w:i w:val="1"/>
                <w:iCs w:val="1"/>
              </w:rPr>
              <w:t xml:space="preserve">Recueil Dalloz</w:t>
            </w:r>
            <w:r>
              <w:rPr/>
              <w:t xml:space="preserve">, 2022</w:t>
            </w:r>
          </w:p>
          <w:p>
            <w:pPr/>
            <w:r>
              <w:rPr/>
              <w:t xml:space="preserve">Article dans une revue</w:t>
            </w:r>
          </w:p>
          <w:p>
            <w:pPr/>
            <w:hyperlink r:id="rId19" w:history="1">
              <w:r>
                <w:rPr>
                  <w:color w:val="#410a8c"/>
                  <w:u w:val="single"/>
                </w:rPr>
                <w:t xml:space="preserve">hal-03708887v1</w:t>
              </w:r>
            </w:hyperlink>
          </w:p>
        </w:tc>
      </w:tr>
      <w:tr>
        <w:trPr/>
        <w:tc>
          <w:tcPr>
            <w:noWrap/>
          </w:tcPr>
          <w:p>
            <w:pPr>
              <w:spacing w:after="200"/>
            </w:pPr>
            <w:hyperlink r:id="rId20" w:history="1">
              <w:r>
                <w:rPr>
                  <w:color w:val="1e198e"/>
                  <w:b w:val="1"/>
                  <w:bCs w:val="1"/>
                  <w:u w:val="single"/>
                </w:rPr>
                <w:t xml:space="preserve">Discrimination et biais genrés</w:t>
              </w:r>
            </w:hyperlink>
          </w:p>
          <w:p>
            <w:pPr/>
            <w:hyperlink r:id="rId21" w:history="1">
              <w:r>
                <w:rPr>
                  <w:color w:val="#410a8c"/>
                  <w:u w:val="single"/>
                </w:rPr>
                <w:t xml:space="preserve">Julie Charpenet</w:t>
              </w:r>
            </w:hyperlink>
            <w:r>
              <w:rPr/>
              <w:t xml:space="preserve">,</w:t>
            </w:r>
            <w:hyperlink r:id="rId11" w:history="1">
              <w:r>
                <w:rPr>
                  <w:color w:val="#410a8c"/>
                  <w:u w:val="single"/>
                </w:rPr>
                <w:t xml:space="preserve">Caroline Lequesne</w:t>
              </w:r>
            </w:hyperlink>
          </w:p>
          <w:p>
            <w:pPr/>
            <w:r>
              <w:rPr>
                <w:i w:val="1"/>
                <w:iCs w:val="1"/>
              </w:rPr>
              <w:t xml:space="preserve">Recueil Dalloz</w:t>
            </w:r>
            <w:r>
              <w:rPr/>
              <w:t xml:space="preserve">, 2019, 33, pp.1852</w:t>
            </w:r>
          </w:p>
          <w:p>
            <w:pPr/>
            <w:r>
              <w:rPr/>
              <w:t xml:space="preserve">Article dans une revue</w:t>
            </w:r>
          </w:p>
          <w:p>
            <w:pPr/>
            <w:hyperlink r:id="rId20" w:history="1">
              <w:r>
                <w:rPr>
                  <w:color w:val="#410a8c"/>
                  <w:u w:val="single"/>
                </w:rPr>
                <w:t xml:space="preserve">hal-04487306v1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L’encadrement des technologies de surveillance des foules</w:t>
              </w:r>
            </w:hyperlink>
          </w:p>
          <w:p>
            <w:pPr/>
            <w:hyperlink r:id="rId11" w:history="1">
              <w:r>
                <w:rPr>
                  <w:color w:val="#410a8c"/>
                  <w:u w:val="single"/>
                </w:rPr>
                <w:t xml:space="preserve">Caroline Lequesne</w:t>
              </w:r>
            </w:hyperlink>
          </w:p>
          <w:p>
            <w:pPr/>
            <w:r>
              <w:rPr>
                <w:i w:val="1"/>
                <w:iCs w:val="1"/>
              </w:rPr>
              <w:t xml:space="preserve">B. FRYDMAN, N. GENICOT (dire), L'intelligence artificielle face à l'état de droit</w:t>
            </w:r>
            <w:r>
              <w:rPr/>
              <w:t xml:space="preserve">, Bruylant, pp. 139-161., 2024, Pensez le droit</w:t>
            </w:r>
          </w:p>
          <w:p>
            <w:pPr/>
            <w:r>
              <w:rPr/>
              <w:t xml:space="preserve">Chapitre d'ouvrage</w:t>
            </w:r>
          </w:p>
          <w:p>
            <w:pPr/>
            <w:hyperlink r:id="rId22" w:history="1">
              <w:r>
                <w:rPr>
                  <w:color w:val="#410a8c"/>
                  <w:u w:val="single"/>
                </w:rPr>
                <w:t xml:space="preserve">hal-04571658v1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Encadrement des technologies de surveillance : les enseignements de l’expérimentation des JO 2024</w:t>
              </w:r>
            </w:hyperlink>
          </w:p>
          <w:p>
            <w:pPr/>
            <w:hyperlink r:id="rId24" w:history="1">
              <w:r>
                <w:rPr>
                  <w:color w:val="#410a8c"/>
                  <w:u w:val="single"/>
                </w:rPr>
                <w:t xml:space="preserve">Brunessen Bertrand</w:t>
              </w:r>
            </w:hyperlink>
            <w:r>
              <w:rPr/>
              <w:t xml:space="preserve">,</w:t>
            </w:r>
            <w:hyperlink r:id="rId11" w:history="1">
              <w:r>
                <w:rPr>
                  <w:color w:val="#410a8c"/>
                  <w:u w:val="single"/>
                </w:rPr>
                <w:t xml:space="preserve">Caroline Lequesne</w:t>
              </w:r>
            </w:hyperlink>
            <w:r>
              <w:rPr/>
              <w:t xml:space="preserve">,</w:t>
            </w:r>
            <w:hyperlink r:id="rId25" w:history="1">
              <w:r>
                <w:rPr>
                  <w:color w:val="#410a8c"/>
                  <w:u w:val="single"/>
                </w:rPr>
                <w:t xml:space="preserve">Anne Le Hénanff</w:t>
              </w:r>
            </w:hyperlink>
            <w:r>
              <w:rPr/>
              <w:t xml:space="preserve">,</w:t>
            </w:r>
            <w:hyperlink r:id="rId26" w:history="1">
              <w:r>
                <w:rPr>
                  <w:color w:val="#410a8c"/>
                  <w:u w:val="single"/>
                </w:rPr>
                <w:t xml:space="preserve">Jérôme Tré-Hardy</w:t>
              </w:r>
            </w:hyperlink>
          </w:p>
          <w:p>
            <w:pPr/>
            <w:r>
              <w:rPr>
                <w:i w:val="1"/>
                <w:iCs w:val="1"/>
              </w:rPr>
              <w:t xml:space="preserve">Conférence</w:t>
            </w:r>
            <w:r>
              <w:rPr/>
              <w:t xml:space="preserve">, Mar 2023, Rennes, France</w:t>
            </w:r>
          </w:p>
          <w:p>
            <w:pPr/>
            <w:r>
              <w:rPr/>
              <w:t xml:space="preserve">Communication dans un congrès</w:t>
            </w:r>
          </w:p>
          <w:p>
            <w:pPr/>
            <w:hyperlink r:id="rId23" w:history="1">
              <w:r>
                <w:rPr>
                  <w:color w:val="#410a8c"/>
                  <w:u w:val="single"/>
                </w:rPr>
                <w:t xml:space="preserve">halshs-04135761v1</w:t>
              </w:r>
            </w:hyperlink>
          </w:p>
        </w:tc>
      </w:tr>
      <w:tr>
        <w:trPr/>
        <w:tc>
          <w:tcPr>
            <w:noWrap/>
          </w:tcPr>
          <w:p>
            <w:pPr>
              <w:spacing w:after="200"/>
            </w:pPr>
            <w:hyperlink r:id="rId27" w:history="1">
              <w:r>
                <w:rPr>
                  <w:color w:val="1e198e"/>
                  <w:b w:val="1"/>
                  <w:bCs w:val="1"/>
                  <w:u w:val="single"/>
                </w:rPr>
                <w:t xml:space="preserve">Direction colloque Surveillance (35 intervenants), L. Laref, M. Laref</w:t>
              </w:r>
            </w:hyperlink>
          </w:p>
          <w:p>
            <w:pPr/>
            <w:hyperlink r:id="rId28" w:history="1">
              <w:r>
                <w:rPr>
                  <w:color w:val="#410a8c"/>
                  <w:u w:val="single"/>
                </w:rPr>
                <w:t xml:space="preserve">Michaël Laref</w:t>
              </w:r>
            </w:hyperlink>
            <w:r>
              <w:rPr/>
              <w:t xml:space="preserve">,</w:t>
            </w:r>
            <w:hyperlink r:id="rId29" w:history="1">
              <w:r>
                <w:rPr>
                  <w:color w:val="#410a8c"/>
                  <w:u w:val="single"/>
                </w:rPr>
                <w:t xml:space="preserve">Laure Laref</w:t>
              </w:r>
            </w:hyperlink>
            <w:r>
              <w:rPr/>
              <w:t xml:space="preserve">,</w:t>
            </w:r>
            <w:hyperlink r:id="rId30" w:history="1">
              <w:r>
                <w:rPr>
                  <w:color w:val="#410a8c"/>
                  <w:u w:val="single"/>
                </w:rPr>
                <w:t xml:space="preserve">Olivier Aïm</w:t>
              </w:r>
            </w:hyperlink>
            <w:r>
              <w:rPr/>
              <w:t xml:space="preserve">,</w:t>
            </w:r>
            <w:hyperlink r:id="rId31" w:history="1">
              <w:r>
                <w:rPr>
                  <w:color w:val="#410a8c"/>
                  <w:u w:val="single"/>
                </w:rPr>
                <w:t xml:space="preserve">David Forest</w:t>
              </w:r>
            </w:hyperlink>
            <w:r>
              <w:rPr/>
              <w:t xml:space="preserve">,</w:t>
            </w:r>
            <w:hyperlink r:id="rId32" w:history="1">
              <w:r>
                <w:rPr>
                  <w:color w:val="#410a8c"/>
                  <w:u w:val="single"/>
                </w:rPr>
                <w:t xml:space="preserve">Didier Bigo</w:t>
              </w:r>
            </w:hyperlink>
            <w:r>
              <w:rPr/>
              <w:t xml:space="preserve">et al.</w:t>
            </w:r>
          </w:p>
          <w:p>
            <w:pPr/>
            <w:r>
              <w:rPr>
                <w:i w:val="1"/>
                <w:iCs w:val="1"/>
              </w:rPr>
              <w:t xml:space="preserve">L. Laref, M. Laref (dir.), Surveillance, Colloque des 6 et 7 avril 2023, organisé à la Faculté de droit de l'UCLille. Colloque organisé dans le cadre d’un projet de recherche INES, en partenariat avec les éditions Dalloz, les revues AJ Pénal Dalloz et Dalloz iP/iT, le Ministère de la Justice-Ecole Nationale d’Administration Pénitentiaire, le Centre Interdisciplinaire de Recherche Appliquée au champ Pénitentiaire (CIRAP), l’Institut des Hautes Etudes du Ministère de l’Intérieur (IHEMI) et avec le soutien du Centre de Recherche sur les Relations entre les Risques et le Droit (C3RD), l'UCLille, la Fondation de la catho, la région Haut-de-France. 35 intervenants.</w:t>
            </w:r>
            <w:r>
              <w:rPr/>
              <w:t xml:space="preserve">, Apr 2023, Lille, France</w:t>
            </w:r>
          </w:p>
          <w:p>
            <w:pPr/>
            <w:r>
              <w:rPr/>
              <w:t xml:space="preserve">Communication dans un congrès</w:t>
            </w:r>
          </w:p>
          <w:p>
            <w:pPr/>
            <w:hyperlink r:id="rId27" w:history="1">
              <w:r>
                <w:rPr>
                  <w:color w:val="#410a8c"/>
                  <w:u w:val="single"/>
                </w:rPr>
                <w:t xml:space="preserve">hal-04349488v1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4A0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oline-lequesne" TargetMode="External"/><Relationship Id="rId9" Type="http://schemas.openxmlformats.org/officeDocument/2006/relationships/hyperlink" Target="https://www.idref.fr/19348210X" TargetMode="External"/><Relationship Id="rId10" Type="http://schemas.openxmlformats.org/officeDocument/2006/relationships/hyperlink" Target="https://shs.hal.science/halshs-04977921v1" TargetMode="External"/><Relationship Id="rId11" Type="http://schemas.openxmlformats.org/officeDocument/2006/relationships/hyperlink" Target="https://hal.science/search/index/?q=*&amp;authFullName_s=Caroline Lequesne" TargetMode="External"/><Relationship Id="rId12" Type="http://schemas.openxmlformats.org/officeDocument/2006/relationships/hyperlink" Target="https://hal.science/hal-04978556v1" TargetMode="External"/><Relationship Id="rId13" Type="http://schemas.openxmlformats.org/officeDocument/2006/relationships/hyperlink" Target="https://shs.hal.science/halshs-04561495v1" TargetMode="External"/><Relationship Id="rId14" Type="http://schemas.openxmlformats.org/officeDocument/2006/relationships/hyperlink" Target="https://hal.science/hal-04571659v1" TargetMode="External"/><Relationship Id="rId15" Type="http://schemas.openxmlformats.org/officeDocument/2006/relationships/hyperlink" Target="https://hal.science/hal-04571660v1" TargetMode="External"/><Relationship Id="rId16" Type="http://schemas.openxmlformats.org/officeDocument/2006/relationships/hyperlink" Target="https://hal.science/hal-03914915v1" TargetMode="External"/><Relationship Id="rId17" Type="http://schemas.openxmlformats.org/officeDocument/2006/relationships/hyperlink" Target="https://hal.science/hal-03914922v1" TargetMode="External"/><Relationship Id="rId18" Type="http://schemas.openxmlformats.org/officeDocument/2006/relationships/hyperlink" Target="https://hal.science/hal-03914921v1" TargetMode="External"/><Relationship Id="rId19" Type="http://schemas.openxmlformats.org/officeDocument/2006/relationships/hyperlink" Target="https://hal.science/hal-03708887v1" TargetMode="External"/><Relationship Id="rId20" Type="http://schemas.openxmlformats.org/officeDocument/2006/relationships/hyperlink" Target="https://hal.science/hal-04487306v1" TargetMode="External"/><Relationship Id="rId21" Type="http://schemas.openxmlformats.org/officeDocument/2006/relationships/hyperlink" Target="https://hal.science/search/index/?q=*&amp;authFullName_s=Julie Charpenet" TargetMode="External"/><Relationship Id="rId22" Type="http://schemas.openxmlformats.org/officeDocument/2006/relationships/hyperlink" Target="https://hal.science/hal-04571658v1" TargetMode="External"/><Relationship Id="rId23" Type="http://schemas.openxmlformats.org/officeDocument/2006/relationships/hyperlink" Target="https://shs.hal.science/halshs-04135761v1" TargetMode="External"/><Relationship Id="rId24" Type="http://schemas.openxmlformats.org/officeDocument/2006/relationships/hyperlink" Target="https://hal.science/search/index/?q=*&amp;authFullName_s=Brunessen Bertrand" TargetMode="External"/><Relationship Id="rId25" Type="http://schemas.openxmlformats.org/officeDocument/2006/relationships/hyperlink" Target="https://hal.science/search/index/?q=*&amp;authFullName_s=Anne Le H&#233;nanff" TargetMode="External"/><Relationship Id="rId26" Type="http://schemas.openxmlformats.org/officeDocument/2006/relationships/hyperlink" Target="https://hal.science/search/index/?q=*&amp;authFullName_s=J&#233;r&#244;me Tr&#233;-Hardy" TargetMode="External"/><Relationship Id="rId27" Type="http://schemas.openxmlformats.org/officeDocument/2006/relationships/hyperlink" Target="https://hal.science/hal-04349488v1" TargetMode="External"/><Relationship Id="rId28" Type="http://schemas.openxmlformats.org/officeDocument/2006/relationships/hyperlink" Target="https://hal.science/search/index/?q=*&amp;authFullName_s=Micha&#235;l Laref" TargetMode="External"/><Relationship Id="rId29" Type="http://schemas.openxmlformats.org/officeDocument/2006/relationships/hyperlink" Target="https://hal.science/search/index/?q=*&amp;authFullName_s=Laure Laref" TargetMode="External"/><Relationship Id="rId30" Type="http://schemas.openxmlformats.org/officeDocument/2006/relationships/hyperlink" Target="https://hal.science/search/index/?q=*&amp;authFullName_s=Olivier A&#239;m" TargetMode="External"/><Relationship Id="rId31" Type="http://schemas.openxmlformats.org/officeDocument/2006/relationships/hyperlink" Target="https://hal.science/search/index/?q=*&amp;authFullName_s=David Forest" TargetMode="External"/><Relationship Id="rId32" Type="http://schemas.openxmlformats.org/officeDocument/2006/relationships/hyperlink" Target="https://hal.science/search/index/?q=*&amp;authFullName_s=Didier Bigo"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Lequesne</dc:title>
  <dc:description>CV</dc:description>
  <dc:subject/>
  <cp:keywords/>
  <cp:category/>
  <cp:lastModifiedBy/>
  <dcterms:created xsi:type="dcterms:W3CDTF">2026-05-02T04:19:53+02:00</dcterms:created>
  <dcterms:modified xsi:type="dcterms:W3CDTF">2026-05-02T04:19:53+02:00</dcterms:modified>
</cp:coreProperties>
</file>

<file path=docProps/custom.xml><?xml version="1.0" encoding="utf-8"?>
<Properties xmlns="http://schemas.openxmlformats.org/officeDocument/2006/custom-properties" xmlns:vt="http://schemas.openxmlformats.org/officeDocument/2006/docPropsVTypes"/>
</file>