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Cassandra Nolay </w:t>
      </w:r>
      <w:r>
        <w:rPr>
          <w:color w:val="641e6e"/>
        </w:rPr>
        <w:t xml:space="preserve">Actuellement en troisième année de doctorat histoire de l'art, je fais partie de l'unité mixte de recherche (UMR) 9022 – Héritages qui est reliée à l'Université CY Cergy Paris Université.Spécialisée en histoire de l'art moderne et contemporain, mes axes de recherche vont de l'histoire de la sculpture à l'esthétique en passant par les sciences religieuses. Mon travail de recherche s'intitule « Marcel Duchamp et la mission para-religieuse. »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recherche s'intitule « Marcel Duchamp et la mission para-religieuse. »</w:t>
      </w:r>
    </w:p>
    <w:p>
      <w:pPr/>
      <w:r>
        <w:rPr/>
        <w:t xml:space="preserve">Résumé : Le 13 mai 1960, lors d'une conférence à l'université Hofstra, Marcel Duchamp déclare : « Je crois qu’aujourd’hui plus que jamais l’Artiste a cette mission para-religieuse à remplir : maintenir allumée la flamme d’une vision intérieure dont l’œuvre d’art semble être la traduction la plus fidèle pour le profane. » Or, en accordant une mission « para-religieuse » à l'artiste, Duchamp lui confère un rôle spirituel vis-à-vis de l'étranger à l'art, ce qui montre un refus d’adopter une vision commune à tous.</w:t>
      </w:r>
    </w:p>
    <w:p>
      <w:pPr/>
      <w:r>
        <w:rPr/>
        <w:t xml:space="preserve">Par ailleurs, le terme para vient du grec et signifie « à côté de », il est défini comme un « élément de composition exprimant une idée de proximité, de ressemblance », le para-religieux sert donc à qualifier ce qui est « en marge de la religion. »Ces revendications, qui sont également présentes chez Wassily Kandinsky et Odilon Redon, découlent d’une forme de nostalgie pour l’art du passé et vis-à-vis de la vie intérieure. À cet égard, le travail de Duchamp s’inscrit dans une forme de tradition, ce qui montre que son geste n’est pas entièrement novateur.</w:t>
      </w:r>
    </w:p>
    <w:p>
      <w:pPr/>
      <w:r>
        <w:rPr/>
        <w:t xml:space="preserve">En outre, cette mission « para-religieuse » que Duchamp accorde à l’artiste résonne avec une des précédentes interventions de ce dernier. En effet, en avril 1957 à Houston, lors de son allocution intitulée « Le Processus créatif », Duchamp déclare que l’artiste  « agit à la façon d’un être médiumnique. » Ce postulat que l’artiste est un médium renvoi, à nouveau, au fait d’avoir des visions ainsi qu’à la primauté de la vie intérieure. Aussi, Duchamp retranscrit dans certains de ces travaux, cet aspect de vision. À titre d'exemple, ceci est le cas dans l’huile sur toile, Le Buisson (1910), où il y a une distinction de la forme sur le fond, engendrant un effet d'arrêt sur image mais aussi dans son célèbre travail posthume Étant donnés (1946-1966), où le nu féminin qui occupe une place centrale apparaît dans un décor figé. Toutefois, ces différents aspects présents dans le corpus duchampien sont régulièrement occultés par les spécialistes, ce qui s'explique par une volonté de rationaliser la production des artistes.</w:t>
      </w:r>
    </w:p>
    <w:p>
      <w:pPr/>
      <w:r>
        <w:rPr/>
        <w:t xml:space="preserve">Ainsi, les objectifs de ce travail de thèse sont de recontextualiser l'œuvre de Duchamp mais aussi de réinterroger l’ensemble de ses travaux à travers cette question du spirituel.Pour ne citer que quelques exemples, cette année de recherche se concentre sur une reprise des éléments collectés au cours de ces dernières années, notamment sur l’impact du symbolisme et d'Odilon Redon dans l’œuvre de Marcel Duchamp ainsi que sur la connexion Duchamp-Kandinsky. Il me faut également étudier les documents d’archives relatifs aux différents acteurs de la vie artistique et personnelle de Duchamp qui ont manifesté un intérêt pour la spiritualité et les sciences occultes. Ce qui est le cas de Walter Arensberg, qui fut membre de la Rose-Croix et a conjointement réalisé avec Duchamp, une oeuvre volontairement ésotérique, à savoir, À bruit secret (1916/1964). Mon objectif est d’identifier les principes plastiques et théoriques que Duchamp a pu reprendre et/ou transposer dans son œuvre.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Cassandra Nolay</dc:title>
  <dc:description>CV</dc:description>
  <dc:subject/>
  <cp:keywords/>
  <cp:category/>
  <cp:lastModifiedBy/>
  <dcterms:created xsi:type="dcterms:W3CDTF">2026-05-26T08:03:16+02:00</dcterms:created>
  <dcterms:modified xsi:type="dcterms:W3CDTF">2026-05-26T08:03:16+02:00</dcterms:modified>
</cp:coreProperties>
</file>

<file path=docProps/custom.xml><?xml version="1.0" encoding="utf-8"?>
<Properties xmlns="http://schemas.openxmlformats.org/officeDocument/2006/custom-properties" xmlns:vt="http://schemas.openxmlformats.org/officeDocument/2006/docPropsVTypes"/>
</file>