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Cassandre Crespin </w:t>
      </w:r>
      <w:r>
        <w:rPr>
          <w:color w:val="641e6e"/>
        </w:rPr>
        <w:t xml:space="preserve">Doctorante et ATER à Sorbonne UniversitéMembre de l'ED022 (Mondes antiques et médiévaux), de l'EA 4349 (Études et édition de textes médiévaux)Membre associée de l'UR4028 de l'Université d'Artois (Textes et Cultures).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cassandre-crespin</w:t>
        </w:r>
      </w:hyperlink>
    </w:p>
    <w:p>
      <w:pPr>
        <w:numPr>
          <w:ilvl w:val="0"/>
          <w:numId w:val="1"/>
        </w:numPr>
      </w:pPr>
      <w:r>
        <w:rPr/>
        <w:t xml:space="preserve"> ORCID : </w:t>
      </w:r>
      <w:hyperlink r:id="rId8" w:history="1">
        <w:r>
          <w:rPr>
            <w:color w:val="#410a8c"/>
            <w:u w:val="single"/>
          </w:rPr>
          <w:t xml:space="preserve">0009-0002-0902-0238</w:t>
        </w:r>
      </w:hyperlink>
    </w:p>
    <w:p>
      <w:pPr>
        <w:spacing w:before="600"/>
      </w:pPr>
    </w:p>
    <w:p>
      <w:pPr>
        <w:pStyle w:val="Heading2"/>
      </w:pPr>
      <w:r>
        <w:rPr>
          <w:color w:val="1e198e"/>
          <w:b w:val="1"/>
          <w:bCs w:val="1"/>
        </w:rPr>
        <w:t xml:space="preserve">Présentation</w:t>
      </w:r>
    </w:p>
    <w:p>
      <w:pPr>
        <w:spacing w:after="100"/>
      </w:pPr>
    </w:p>
    <w:p>
      <w:pPr/>
      <w:r>
        <w:rPr>
          <w:b w:val="1"/>
          <w:bCs w:val="1"/>
        </w:rPr>
        <w:t xml:space="preserve">ATER</w:t>
      </w:r>
      <w:r>
        <w:rPr/>
        <w:t xml:space="preserve"> à Sorbonne Université (2025-2026)</w:t>
      </w:r>
      <w:r>
        <w:rPr>
          <w:b w:val="1"/>
          <w:bCs w:val="1"/>
        </w:rPr>
        <w:t xml:space="preserve">Doctorante</w:t>
      </w:r>
      <w:r>
        <w:rPr/>
        <w:t xml:space="preserve"> à Sorbonne Université (en cours : &amp;quot;La fiction judiciaire au Moyen Âge (XII-XVe s.)&amp;quot;, sous la direction de Jean-René Valette et Mirelle Demaules).</w:t>
      </w:r>
      <w:r>
        <w:rPr>
          <w:b w:val="1"/>
          <w:bCs w:val="1"/>
        </w:rPr>
        <w:t xml:space="preserve">Agrégée</w:t>
      </w:r>
      <w:r>
        <w:rPr/>
        <w:t xml:space="preserve"> de lettres modernes.</w:t>
      </w:r>
    </w:p>
    <w:p>
      <w:pPr/>
      <w:r>
        <w:rPr>
          <w:b w:val="1"/>
          <w:bCs w:val="1"/>
        </w:rPr>
        <w:t xml:space="preserve">FORMATION ACADÉMIQUE</w:t>
      </w:r>
    </w:p>
    <w:p>
      <w:pPr/>
      <w:r>
        <w:rPr/>
        <w:t xml:space="preserve">2022- Doctorat en littérature médiévale, Sorbonne Université, ED 022 Mondes antiques et médiévaux : &amp;quot;La fiction judiciaire au Moyen Âge (XIIe- XVe s.)&amp;quot;, sous la direction de Jean-René Valette et Mireille Demaules.Membre de l’EA 4349 (Études et éditions de textes médiévaux) et membre associée de l’UR 4028 (Textes et cultures) de l’université d’Artois.Bourse de l’École française de Rome (juillet 2025).</w:t>
      </w:r>
    </w:p>
    <w:p>
      <w:pPr/>
      <w:r>
        <w:rPr/>
        <w:t xml:space="preserve">2020 Agrégation de Lettres modernes (rang 27) ; préparation à Sorbonne Université.</w:t>
      </w:r>
    </w:p>
    <w:p>
      <w:pPr/>
      <w:r>
        <w:rPr/>
        <w:t xml:space="preserve">2018-2019 Master 1 Droit public à Paris II-Assas, mention assez bien.2017-2018 3e année de Licence d’administration publique (LAP) à Paris II-Assas (IPAG), mention bien.</w:t>
      </w:r>
    </w:p>
    <w:p>
      <w:pPr/>
      <w:r>
        <w:rPr/>
        <w:t xml:space="preserve">2016-2017 Master 2 Littératures françaises (finalité recherche) à Sorbonne Université, mention très bien. Premier semestre à La Sapienza (Rome) en Erasmus. Mémoire de littérature médiévale (Le traitement et la fonction des personnages féminins à travers les relations sociales dans le roman en prose et la chanson de geste des XIIe et XIIIe siècles), sous la direction de Dominique Boutet : 18/20.2015-2016 Master 1 Littératures françaises (finalité recherche) à Sorbonne Université, mention très bien. Mémoire de littérature médiévale (La différence de statut social dans le mariage dans les romans conjugaux français des XIIe et XIIIe siècles), sous la direction de Dominique Boutet : 18/20.</w:t>
      </w:r>
    </w:p>
    <w:p>
      <w:pPr/>
      <w:r>
        <w:rPr/>
        <w:t xml:space="preserve">2012-2015 Hypokhâgne puis khâgne au lycée Henri IV, Paris Ve.Sous-admissibilité au concours de l’École Normale Supérieure de Lyon (2014 et 2015), spécialité Lettres modernes. Double équivalence de licence Lettres modernes-Philosophie (Université Paris IV), mention très bien.</w:t>
      </w:r>
    </w:p>
    <w:p>
      <w:pPr/>
      <w:r>
        <w:rPr/>
        <w:t xml:space="preserve">2012 Baccalauréat littéraire (L) : mention très bien (félicitations du jury).</w:t>
      </w:r>
    </w:p>
    <w:p>
      <w:pPr/>
      <w:r>
        <w:rPr>
          <w:b w:val="1"/>
          <w:bCs w:val="1"/>
        </w:rPr>
        <w:t xml:space="preserve">EXPÉRIENCES PROFESSIONNELLES ET MISSIONS D’ENSEIGNEMENT</w:t>
      </w:r>
    </w:p>
    <w:p>
      <w:pPr/>
      <w:r>
        <w:rPr/>
        <w:t xml:space="preserve">2025-2026 ATER en littérature médiévale, Sorbonne Université (192h/an) :•	L3 TD de Littérature et sciences humaines, centré sur le Moyen Âge (programme : « L’amour, de Platon à Lacan »). Création du livret de TD avec des séances thématiques organisées en trois grandes séquences (amour de l’autre, amour du même, amour par-delà les genres) permettant d’aborder notamment des notions d’amour courtois, de gender et queer studies, d’amour mystique, à travers des extraits d’œuvres du XIIe au XVe siècle, confrontés à des réflexions théoriques venues d’autres disciplines, médiévales ou non (droit, histoire, philosophie, sociologie, psychologie). Deux groupes de TD de 2h pendant un semestre. Travail en équipe, avec un système d’échange de cours selon les spécialités de chacun.•	L2 TD de Littérature du Moyen Âge, sur œuvre (programme : &amp;quot;Les Lais&amp;quot; de Marie de France) : formation au commentaire de texte et à la dissertation sur œuvre. Quatre groupes de TD d’1h30 pendant un semestre. Travail en binôme avec le ou la collègue seiziémiste.•	L1 TD d’Histoire littéraire du Moyen Âge : cours d’introduction à la littérature médiévale, organisé par genres littéraires. Six groupes de TD d’1h pendant un semestre. Travail en binôme avec le ou la collègue seiziémiste.</w:t>
      </w:r>
    </w:p>
    <w:p>
      <w:pPr/>
      <w:r>
        <w:rPr/>
        <w:t xml:space="preserve">2022-2025 Doctorante contractuelle avec mission d'enseignement en littérature médiévale, Sorbonne Université (64h/an) :•	L3 TD de Littérature et sciences humaines. Un à deux groupes de TD de 2h pendant trois semestres.•	L2 TD de Littérature du Moyen Âge, sur œuvre (programme : &amp;quot;La Mort le Roi Artu&amp;quot;). Deux groupes de TD d’1h30 pendant deux semestres.•	L1 TD d’Histoire littéraire du Moyen Âge. Deux groupes de TD d’1h pendant un semestre.</w:t>
      </w:r>
    </w:p>
    <w:p>
      <w:pPr/>
      <w:r>
        <w:rPr/>
        <w:t xml:space="preserve">2020-2022•	Enseignement secondaire : Fonctionnaire-stagiaire (2020-2021) au collège Robert Doisneau (Montrouge), deux classes de 6e, puis Titulaire sur zone de remplacement (TZR) dans l’Essonne (2021-2022) au lycée polyvalent François Truffaut (Bondoufle), deux classes de 2nde et une classe de 1ère générale (professeure principale).•	Enseignement supérieur : Vacataire à Sorbonne Université (second semestre), travaux dirigés (TD) de L2 en littérature médiévale (programme : &amp;quot;Le Chevalier de la charrette&amp;quot; de Chrétien de Troyes, puis &amp;quot;La Mort le Roi Artu&amp;quot;).</w:t>
      </w:r>
    </w:p>
    <w:p>
      <w:pPr/>
      <w:r>
        <w:rPr>
          <w:b w:val="1"/>
          <w:bCs w:val="1"/>
        </w:rPr>
        <w:t xml:space="preserve">RESPONSABILITÉS ASSOCIATIVES</w:t>
      </w:r>
    </w:p>
    <w:p>
      <w:pPr/>
      <w:r>
        <w:rPr/>
        <w:t xml:space="preserve">2023-2025•	Secrétaire de l’association de jeunes chercheurs médiévistes Questes.•	Membre du Collectif doctoral de Sorbonne Université, élue représentante des doctorants à la Commission recherche et membre de la section disciplinaire des usagers (travail lors de séances d'instruction et de jugement).</w:t>
      </w:r>
    </w:p>
    <w:p>
      <w:pPr/>
      <w:r>
        <w:rPr/>
        <w:t xml:space="preserve">2022 Membre de Questes, membre de l’équipe du bulletin (travail de correction et d’édition des articles scientifiques) et de l’équipe de stylage (mise en ligne des articles du bulletin sur OpenEdition : formée à Lodel 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Silence</w:t>
              </w:r>
            </w:hyperlink>
          </w:p>
          <w:p>
            <w:pPr/>
            <w:hyperlink r:id="rId10" w:history="1">
              <w:r>
                <w:rPr>
                  <w:color w:val="#410a8c"/>
                  <w:u w:val="single"/>
                </w:rPr>
                <w:t xml:space="preserve">Cassandre Crespin</w:t>
              </w:r>
            </w:hyperlink>
            <w:r>
              <w:rPr/>
              <w:t xml:space="preserve">,</w:t>
            </w:r>
            <w:hyperlink r:id="rId11" w:history="1">
              <w:r>
                <w:rPr>
                  <w:color w:val="#410a8c"/>
                  <w:u w:val="single"/>
                </w:rPr>
                <w:t xml:space="preserve">Thibault Jouis</w:t>
              </w:r>
            </w:hyperlink>
            <w:r>
              <w:rPr/>
              <w:t xml:space="preserve">,</w:t>
            </w:r>
            <w:hyperlink r:id="rId12" w:history="1">
              <w:r>
                <w:rPr>
                  <w:color w:val="#410a8c"/>
                  <w:u w:val="single"/>
                </w:rPr>
                <w:t xml:space="preserve">Léo Perret</w:t>
              </w:r>
            </w:hyperlink>
          </w:p>
          <w:p>
            <w:pPr/>
            <w:r>
              <w:rPr>
                <w:i w:val="1"/>
                <w:iCs w:val="1"/>
              </w:rPr>
              <w:t xml:space="preserve">Questes : revue pluridisciplinaire d’études médiévales</w:t>
            </w:r>
            <w:r>
              <w:rPr/>
              <w:t xml:space="preserve">, 51, 2025, </w:t>
            </w:r>
            <w:hyperlink r:id="rId13" w:history="1">
              <w:r>
                <w:rPr>
                  <w:color w:val="#410a8c"/>
                  <w:u w:val="single"/>
                </w:rPr>
                <w:t xml:space="preserve">⟨10.4000/15m3e⟩</w:t>
              </w:r>
            </w:hyperlink>
          </w:p>
          <w:p>
            <w:pPr/>
            <w:r>
              <w:rPr/>
              <w:t xml:space="preserve">N°spécial de revue/special issue</w:t>
            </w:r>
          </w:p>
          <w:p>
            <w:pPr/>
            <w:hyperlink r:id="rId9" w:history="1">
              <w:r>
                <w:rPr>
                  <w:color w:val="#410a8c"/>
                  <w:u w:val="single"/>
                </w:rPr>
                <w:t xml:space="preserve">hal-05516811v1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Querelles. Penser par la dispute, au Moyen Âge et aujourd'hui</w:t>
              </w:r>
            </w:hyperlink>
          </w:p>
          <w:p>
            <w:pPr/>
            <w:hyperlink r:id="rId15" w:history="1">
              <w:r>
                <w:rPr>
                  <w:color w:val="#410a8c"/>
                  <w:u w:val="single"/>
                </w:rPr>
                <w:t xml:space="preserve">Emma Coutier</w:t>
              </w:r>
            </w:hyperlink>
            <w:r>
              <w:rPr/>
              <w:t xml:space="preserve">,</w:t>
            </w:r>
            <w:hyperlink r:id="rId10" w:history="1">
              <w:r>
                <w:rPr>
                  <w:color w:val="#410a8c"/>
                  <w:u w:val="single"/>
                </w:rPr>
                <w:t xml:space="preserve">Cassandre Crespin</w:t>
              </w:r>
            </w:hyperlink>
            <w:r>
              <w:rPr/>
              <w:t xml:space="preserve">,</w:t>
            </w:r>
            <w:hyperlink r:id="rId16" w:history="1">
              <w:r>
                <w:rPr>
                  <w:color w:val="#410a8c"/>
                  <w:u w:val="single"/>
                </w:rPr>
                <w:t xml:space="preserve">Louise Gay</w:t>
              </w:r>
            </w:hyperlink>
            <w:r>
              <w:rPr/>
              <w:t xml:space="preserve">,</w:t>
            </w:r>
            <w:hyperlink r:id="rId11" w:history="1">
              <w:r>
                <w:rPr>
                  <w:color w:val="#410a8c"/>
                  <w:u w:val="single"/>
                </w:rPr>
                <w:t xml:space="preserve">Thibault Jouis</w:t>
              </w:r>
            </w:hyperlink>
            <w:r>
              <w:rPr/>
              <w:t xml:space="preserve">,</w:t>
            </w:r>
            <w:hyperlink r:id="rId17" w:history="1">
              <w:r>
                <w:rPr>
                  <w:color w:val="#410a8c"/>
                  <w:u w:val="single"/>
                </w:rPr>
                <w:t xml:space="preserve">Nicolas Mazel</w:t>
              </w:r>
            </w:hyperlink>
          </w:p>
          <w:p>
            <w:pPr/>
            <w:hyperlink r:id="rId18" w:history="1">
              <w:r>
                <w:rPr>
                  <w:color w:val="#410a8c"/>
                  <w:u w:val="single"/>
                </w:rPr>
                <w:t xml:space="preserve">Classiques Garnier</w:t>
              </w:r>
            </w:hyperlink>
            <w:r>
              <w:rPr/>
              <w:t xml:space="preserve">, 2026, Rencontres, n° 703, 978-2-406-19911-3. </w:t>
            </w:r>
            <w:hyperlink r:id="rId19" w:history="1">
              <w:r>
                <w:rPr>
                  <w:color w:val="#410a8c"/>
                  <w:u w:val="single"/>
                </w:rPr>
                <w:t xml:space="preserve">⟨10.48611/isbn.978-2-406-19913-7⟩</w:t>
              </w:r>
            </w:hyperlink>
          </w:p>
          <w:p>
            <w:pPr/>
            <w:r>
              <w:rPr/>
              <w:t xml:space="preserve">Ouvrages</w:t>
            </w:r>
            <w:r>
              <w:rPr/>
              <w:t xml:space="preserve"> (ouvrage de synthèse)</w:t>
            </w:r>
          </w:p>
          <w:p>
            <w:pPr/>
            <w:hyperlink r:id="rId14" w:history="1">
              <w:r>
                <w:rPr>
                  <w:color w:val="#410a8c"/>
                  <w:u w:val="single"/>
                </w:rPr>
                <w:t xml:space="preserve">hal-05470914v1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4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ssandre-crespin" TargetMode="External"/><Relationship Id="rId8" Type="http://schemas.openxmlformats.org/officeDocument/2006/relationships/hyperlink" Target="https://orcid.org/0009-0002-0902-0238" TargetMode="External"/><Relationship Id="rId9" Type="http://schemas.openxmlformats.org/officeDocument/2006/relationships/hyperlink" Target="https://hal.science/hal-05516811v1" TargetMode="External"/><Relationship Id="rId10" Type="http://schemas.openxmlformats.org/officeDocument/2006/relationships/hyperlink" Target="https://hal.science/search/index/?q=*&amp;authFullName_s=Cassandre Crespin" TargetMode="External"/><Relationship Id="rId11" Type="http://schemas.openxmlformats.org/officeDocument/2006/relationships/hyperlink" Target="https://hal.science/search/index/?q=*&amp;authFullName_s=Thibault Jouis" TargetMode="External"/><Relationship Id="rId12" Type="http://schemas.openxmlformats.org/officeDocument/2006/relationships/hyperlink" Target="https://hal.science/search/index/?q=*&amp;authFullName_s=L&#233;o Perret" TargetMode="External"/><Relationship Id="rId13" Type="http://schemas.openxmlformats.org/officeDocument/2006/relationships/hyperlink" Target="https://dx.doi.org/10.4000/15m3e" TargetMode="External"/><Relationship Id="rId14" Type="http://schemas.openxmlformats.org/officeDocument/2006/relationships/hyperlink" Target="https://hal.science/hal-05470914v1" TargetMode="External"/><Relationship Id="rId15" Type="http://schemas.openxmlformats.org/officeDocument/2006/relationships/hyperlink" Target="https://hal.science/search/index/?q=*&amp;authFullName_s=Emma Coutier" TargetMode="External"/><Relationship Id="rId16" Type="http://schemas.openxmlformats.org/officeDocument/2006/relationships/hyperlink" Target="https://hal.science/search/index/?q=*&amp;authFullName_s=Louise Gay" TargetMode="External"/><Relationship Id="rId17" Type="http://schemas.openxmlformats.org/officeDocument/2006/relationships/hyperlink" Target="https://hal.science/search/index/?q=*&amp;authFullName_s=Nicolas Mazel" TargetMode="External"/><Relationship Id="rId18" Type="http://schemas.openxmlformats.org/officeDocument/2006/relationships/hyperlink" Target="https://classiques-garnier.com/querelles-penser-par-la-dispute-au-moyen-age-et-aujourd-hui.html" TargetMode="External"/><Relationship Id="rId19" Type="http://schemas.openxmlformats.org/officeDocument/2006/relationships/hyperlink" Target="https://dx.doi.org/10.48611/isbn.978-2-406-19913-7"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Cassandre Crespin</dc:title>
  <dc:description>CV</dc:description>
  <dc:subject/>
  <cp:keywords/>
  <cp:category/>
  <cp:lastModifiedBy/>
  <dcterms:created xsi:type="dcterms:W3CDTF">2026-04-15T21:21:29+02:00</dcterms:created>
  <dcterms:modified xsi:type="dcterms:W3CDTF">2026-04-15T21:21:29+02:00</dcterms:modified>
</cp:coreProperties>
</file>

<file path=docProps/custom.xml><?xml version="1.0" encoding="utf-8"?>
<Properties xmlns="http://schemas.openxmlformats.org/officeDocument/2006/custom-properties" xmlns:vt="http://schemas.openxmlformats.org/officeDocument/2006/docPropsVTypes"/>
</file>