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Brun </w:t>
      </w:r>
      <w:r>
        <w:rPr>
          <w:color w:val="641e6e"/>
        </w:rPr>
        <w:t xml:space="preserve">Maître de conférence en philosophie des sciences à l'université Bordeaux MontaigneVice-Président Délégué Sciences et Société, Partenariats et innovation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cedric-brun</w:t>
        </w:r>
      </w:hyperlink>
    </w:p>
    <w:p>
      <w:pPr>
        <w:numPr>
          <w:ilvl w:val="0"/>
          <w:numId w:val="1"/>
        </w:numPr>
      </w:pPr>
      <w:r>
        <w:rPr/>
        <w:t xml:space="preserve"> ORCID : </w:t>
      </w:r>
      <w:hyperlink r:id="rId9" w:history="1">
        <w:r>
          <w:rPr>
            <w:color w:val="#410a8c"/>
            <w:u w:val="single"/>
          </w:rPr>
          <w:t xml:space="preserve">0000-0003-4943-0418</w:t>
        </w:r>
      </w:hyperlink>
    </w:p>
    <w:p>
      <w:pPr>
        <w:spacing w:before="600"/>
      </w:pPr>
    </w:p>
    <w:p>
      <w:pPr>
        <w:pStyle w:val="Heading2"/>
      </w:pPr>
      <w:r>
        <w:rPr>
          <w:color w:val="1e198e"/>
          <w:b w:val="1"/>
          <w:bCs w:val="1"/>
        </w:rPr>
        <w:t xml:space="preserve">Présentation</w:t>
      </w:r>
    </w:p>
    <w:p>
      <w:pPr>
        <w:spacing w:after="100"/>
      </w:pPr>
    </w:p>
    <w:p>
      <w:pPr/>
      <w:r>
        <w:rPr/>
        <w:t xml:space="preserve">Maître de conférences en philosophie des sciences à l'université Bordeaux Montaigne, checheur au sein de l'UMRU Sciences, Philosophie, Humanités et au sein de l'UMR 5392 (CNRS, Université de Bordeaux) Institut des Maladies Neurodégénératives, responsable de l'équipe Neurosciences, Humanités et Société.Après une thèse sur les sources philosophiques des sciences cognitives, ses travaux portent désoimais sur la philosophie des sciences cognitives et des neurosciences, notamment sur les questions du réductionnisme, du rôle des modèles computationnels dans la démarche d'investigation en neurosciences cognitives et comportementales et sur les enjeux de la diffusion des résultats de recherche en neurosciences vers la société. Outre ces orientations essentiellement épistémologiques, il est aussi l'auteur de travaux sur les enjeux épistémiques, éthiques et démocratiques du déploiement des outils d'intelligence artificielle.Depuis 2024, élu Vice-Président &amp;quot;Sciences et société&amp;quot; et partenariats de l'université Bordeaux Montaigne, il pilote la politique de diffusion et de médiation scientifique et de transfert vers le mode socio-économique des résultats de recherche de l'université Bordeaux Montaigne.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vulgarisation scientifique sur YouTube, la science en émotions</w:t>
              </w:r>
            </w:hyperlink>
          </w:p>
          <w:p>
            <w:pPr/>
            <w:hyperlink r:id="rId11" w:history="1">
              <w:r>
                <w:rPr>
                  <w:color w:val="#410a8c"/>
                  <w:u w:val="single"/>
                </w:rPr>
                <w:t xml:space="preserve">Benoist Blanchard</w:t>
              </w:r>
            </w:hyperlink>
            <w:r>
              <w:rPr/>
              <w:t xml:space="preserve">,</w:t>
            </w:r>
            <w:hyperlink r:id="rId12" w:history="1">
              <w:r>
                <w:rPr>
                  <w:color w:val="#410a8c"/>
                  <w:u w:val="single"/>
                </w:rPr>
                <w:t xml:space="preserve">Cédric Brun</w:t>
              </w:r>
            </w:hyperlink>
            <w:r>
              <w:rPr/>
              <w:t xml:space="preserve">,</w:t>
            </w:r>
            <w:hyperlink r:id="rId13" w:history="1">
              <w:r>
                <w:rPr>
                  <w:color w:val="#410a8c"/>
                  <w:u w:val="single"/>
                </w:rPr>
                <w:t xml:space="preserve">Nicolas Labarre</w:t>
              </w:r>
            </w:hyperlink>
          </w:p>
          <w:p>
            <w:pPr/>
            <w:r>
              <w:rPr/>
              <w:t xml:space="preserve">Presses universitaires de Bordeaux, 2025, 979-10-300-1261-3. </w:t>
            </w:r>
            <w:hyperlink r:id="rId14" w:history="1">
              <w:r>
                <w:rPr>
                  <w:color w:val="#410a8c"/>
                  <w:u w:val="single"/>
                </w:rPr>
                <w:t xml:space="preserve">⟨10.46608/echoslacollection1.9791030012606⟩</w:t>
              </w:r>
            </w:hyperlink>
          </w:p>
          <w:p>
            <w:pPr/>
            <w:r>
              <w:rPr/>
              <w:t xml:space="preserve">Ouvrages</w:t>
            </w:r>
          </w:p>
          <w:p>
            <w:pPr/>
            <w:hyperlink r:id="rId10" w:history="1">
              <w:r>
                <w:rPr>
                  <w:color w:val="#410a8c"/>
                  <w:u w:val="single"/>
                </w:rPr>
                <w:t xml:space="preserve">hal-05472359v1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How Do Computational Models in the Cognitive and Brain Sciences Explain?</w:t>
              </w:r>
            </w:hyperlink>
          </w:p>
          <w:p>
            <w:pPr/>
            <w:hyperlink r:id="rId12" w:history="1">
              <w:r>
                <w:rPr>
                  <w:color w:val="#410a8c"/>
                  <w:u w:val="single"/>
                </w:rPr>
                <w:t xml:space="preserve">Cédric Brun</w:t>
              </w:r>
            </w:hyperlink>
            <w:r>
              <w:rPr/>
              <w:t xml:space="preserve">,</w:t>
            </w:r>
            <w:hyperlink r:id="rId16" w:history="1">
              <w:r>
                <w:rPr>
                  <w:color w:val="#410a8c"/>
                  <w:u w:val="single"/>
                </w:rPr>
                <w:t xml:space="preserve">Jan Pieter Konsman</w:t>
              </w:r>
            </w:hyperlink>
            <w:r>
              <w:rPr/>
              <w:t xml:space="preserve">,</w:t>
            </w:r>
            <w:hyperlink r:id="rId17" w:history="1">
              <w:r>
                <w:rPr>
                  <w:color w:val="#410a8c"/>
                  <w:u w:val="single"/>
                </w:rPr>
                <w:t xml:space="preserve">Thomas Polger</w:t>
              </w:r>
            </w:hyperlink>
          </w:p>
          <w:p>
            <w:pPr/>
            <w:r>
              <w:rPr>
                <w:i w:val="1"/>
                <w:iCs w:val="1"/>
              </w:rPr>
              <w:t xml:space="preserve">European Journal of Neuroscience</w:t>
            </w:r>
            <w:r>
              <w:rPr/>
              <w:t xml:space="preserve">, 2025, 61 (2), </w:t>
            </w:r>
            <w:hyperlink r:id="rId18" w:history="1">
              <w:r>
                <w:rPr>
                  <w:color w:val="#410a8c"/>
                  <w:u w:val="single"/>
                </w:rPr>
                <w:t xml:space="preserve">⟨10.1111/ejn.16655⟩</w:t>
              </w:r>
            </w:hyperlink>
          </w:p>
          <w:p>
            <w:pPr/>
            <w:r>
              <w:rPr/>
              <w:t xml:space="preserve">Article dans une revue</w:t>
            </w:r>
          </w:p>
          <w:p>
            <w:pPr/>
            <w:hyperlink r:id="rId15" w:history="1">
              <w:r>
                <w:rPr>
                  <w:color w:val="#410a8c"/>
                  <w:u w:val="single"/>
                </w:rPr>
                <w:t xml:space="preserve">hal-05351218v1</w:t>
              </w:r>
            </w:hyperlink>
          </w:p>
        </w:tc>
      </w:tr>
      <w:tr>
        <w:trPr/>
        <w:tc>
          <w:tcPr>
            <w:noWrap/>
          </w:tcPr>
          <w:p>
            <w:pPr>
              <w:spacing w:after="200"/>
            </w:pPr>
            <w:hyperlink r:id="rId19" w:history="1">
              <w:r>
                <w:rPr>
                  <w:color w:val="1e198e"/>
                  <w:b w:val="1"/>
                  <w:bCs w:val="1"/>
                  <w:u w:val="single"/>
                </w:rPr>
                <w:t xml:space="preserve">Un an de label Science avec et pour la société à l’Université Bordeaux Montaigne</w:t>
              </w:r>
            </w:hyperlink>
          </w:p>
          <w:p>
            <w:pPr/>
            <w:hyperlink r:id="rId20" w:history="1">
              <w:r>
                <w:rPr>
                  <w:color w:val="#410a8c"/>
                  <w:u w:val="single"/>
                </w:rPr>
                <w:t xml:space="preserve">Mathieu Marsan</w:t>
              </w:r>
            </w:hyperlink>
            <w:r>
              <w:rPr/>
              <w:t xml:space="preserve">,</w:t>
            </w:r>
            <w:hyperlink r:id="rId12" w:history="1">
              <w:r>
                <w:rPr>
                  <w:color w:val="#410a8c"/>
                  <w:u w:val="single"/>
                </w:rPr>
                <w:t xml:space="preserve">Cédric Brun</w:t>
              </w:r>
            </w:hyperlink>
          </w:p>
          <w:p>
            <w:pPr/>
            <w:r>
              <w:rPr>
                <w:i w:val="1"/>
                <w:iCs w:val="1"/>
              </w:rPr>
              <w:t xml:space="preserve">Communication &amp; Organisation</w:t>
            </w:r>
            <w:r>
              <w:rPr/>
              <w:t xml:space="preserve">, 2025, 68, pp.239-251. </w:t>
            </w:r>
            <w:hyperlink r:id="rId21" w:history="1">
              <w:r>
                <w:rPr>
                  <w:color w:val="#410a8c"/>
                  <w:u w:val="single"/>
                </w:rPr>
                <w:t xml:space="preserve">⟨10.4000/15uuy⟩</w:t>
              </w:r>
            </w:hyperlink>
          </w:p>
          <w:p>
            <w:pPr/>
            <w:r>
              <w:rPr/>
              <w:t xml:space="preserve">Article dans une revue</w:t>
            </w:r>
          </w:p>
          <w:p>
            <w:pPr/>
            <w:hyperlink r:id="rId19" w:history="1">
              <w:r>
                <w:rPr>
                  <w:color w:val="#410a8c"/>
                  <w:u w:val="single"/>
                </w:rPr>
                <w:t xml:space="preserve">hal-05575938v1</w:t>
              </w:r>
            </w:hyperlink>
          </w:p>
        </w:tc>
      </w:tr>
      <w:tr>
        <w:trPr/>
        <w:tc>
          <w:tcPr>
            <w:noWrap/>
          </w:tcPr>
          <w:p>
            <w:pPr>
              <w:spacing w:after="200"/>
            </w:pPr>
            <w:hyperlink r:id="rId22" w:history="1">
              <w:r>
                <w:rPr>
                  <w:color w:val="1e198e"/>
                  <w:b w:val="1"/>
                  <w:bCs w:val="1"/>
                  <w:u w:val="single"/>
                </w:rPr>
                <w:t xml:space="preserve">Neurobiologie du jugement moral : voie sans issue ou avancée épistémique ?</w:t>
              </w:r>
            </w:hyperlink>
          </w:p>
          <w:p>
            <w:pPr/>
            <w:hyperlink r:id="rId12" w:history="1">
              <w:r>
                <w:rPr>
                  <w:color w:val="#410a8c"/>
                  <w:u w:val="single"/>
                </w:rPr>
                <w:t xml:space="preserve">Cédric Brun</w:t>
              </w:r>
            </w:hyperlink>
            <w:r>
              <w:rPr/>
              <w:t xml:space="preserve">,</w:t>
            </w:r>
            <w:hyperlink r:id="rId23" w:history="1">
              <w:r>
                <w:rPr>
                  <w:color w:val="#410a8c"/>
                  <w:u w:val="single"/>
                </w:rPr>
                <w:t xml:space="preserve">Marie Penavayre</w:t>
              </w:r>
            </w:hyperlink>
            <w:r>
              <w:rPr/>
              <w:t xml:space="preserve">,</w:t>
            </w:r>
            <w:hyperlink r:id="rId24" w:history="1">
              <w:r>
                <w:rPr>
                  <w:color w:val="#410a8c"/>
                  <w:u w:val="single"/>
                </w:rPr>
                <w:t xml:space="preserve">T. Boraud</w:t>
              </w:r>
            </w:hyperlink>
          </w:p>
          <w:p>
            <w:pPr/>
            <w:r>
              <w:rPr>
                <w:i w:val="1"/>
                <w:iCs w:val="1"/>
              </w:rPr>
              <w:t xml:space="preserve">Intellectica - La revue de l’Association pour la Recherche sur les sciences de la Cognition (ARCo)</w:t>
            </w:r>
            <w:r>
              <w:rPr/>
              <w:t xml:space="preserve">, 2019, 1 (70)</w:t>
            </w:r>
          </w:p>
          <w:p>
            <w:pPr/>
            <w:r>
              <w:rPr/>
              <w:t xml:space="preserve">Article dans une revue</w:t>
            </w:r>
          </w:p>
          <w:p>
            <w:pPr/>
            <w:hyperlink r:id="rId22" w:history="1">
              <w:r>
                <w:rPr>
                  <w:color w:val="#410a8c"/>
                  <w:u w:val="single"/>
                </w:rPr>
                <w:t xml:space="preserve">hal-02542377v1</w:t>
              </w:r>
            </w:hyperlink>
          </w:p>
        </w:tc>
      </w:tr>
      <w:tr>
        <w:trPr/>
        <w:tc>
          <w:tcPr>
            <w:noWrap/>
          </w:tcPr>
          <w:p>
            <w:pPr>
              <w:spacing w:after="200"/>
            </w:pPr>
            <w:hyperlink r:id="rId25" w:history="1">
              <w:r>
                <w:rPr>
                  <w:color w:val="1e198e"/>
                  <w:b w:val="1"/>
                  <w:bCs w:val="1"/>
                  <w:u w:val="single"/>
                </w:rPr>
                <w:t xml:space="preserve">La construction des catégories diagnostiques de maladie mentale</w:t>
              </w:r>
            </w:hyperlink>
          </w:p>
          <w:p>
            <w:pPr/>
            <w:hyperlink r:id="rId12" w:history="1">
              <w:r>
                <w:rPr>
                  <w:color w:val="#410a8c"/>
                  <w:u w:val="single"/>
                </w:rPr>
                <w:t xml:space="preserve">Cédric Brun</w:t>
              </w:r>
            </w:hyperlink>
            <w:r>
              <w:rPr/>
              <w:t xml:space="preserve">,</w:t>
            </w:r>
            <w:hyperlink r:id="rId26" w:history="1">
              <w:r>
                <w:rPr>
                  <w:color w:val="#410a8c"/>
                  <w:u w:val="single"/>
                </w:rPr>
                <w:t xml:space="preserve">Steeves Demazeux</w:t>
              </w:r>
            </w:hyperlink>
            <w:r>
              <w:rPr/>
              <w:t xml:space="preserve">,</w:t>
            </w:r>
            <w:hyperlink r:id="rId27" w:history="1">
              <w:r>
                <w:rPr>
                  <w:color w:val="#410a8c"/>
                  <w:u w:val="single"/>
                </w:rPr>
                <w:t xml:space="preserve">Pierangelo Di Vittorio</w:t>
              </w:r>
            </w:hyperlink>
            <w:r>
              <w:rPr/>
              <w:t xml:space="preserve">,</w:t>
            </w:r>
            <w:hyperlink r:id="rId28" w:history="1">
              <w:r>
                <w:rPr>
                  <w:color w:val="#410a8c"/>
                  <w:u w:val="single"/>
                </w:rPr>
                <w:t xml:space="preserve">François Gonon</w:t>
              </w:r>
            </w:hyperlink>
            <w:r>
              <w:rPr/>
              <w:t xml:space="preserve">,</w:t>
            </w:r>
            <w:hyperlink r:id="rId29" w:history="1">
              <w:r>
                <w:rPr>
                  <w:color w:val="#410a8c"/>
                  <w:u w:val="single"/>
                </w:rPr>
                <w:t xml:space="preserve">Philippe Gorry</w:t>
              </w:r>
            </w:hyperlink>
            <w:r>
              <w:rPr/>
              <w:t xml:space="preserve">et al.</w:t>
            </w:r>
          </w:p>
          <w:p>
            <w:pPr/>
            <w:r>
              <w:rPr>
                <w:i w:val="1"/>
                <w:iCs w:val="1"/>
              </w:rPr>
              <w:t xml:space="preserve">Revue de la régulation. Capitalisme, institutions, pouvoirs</w:t>
            </w:r>
            <w:r>
              <w:rPr/>
              <w:t xml:space="preserve">, 2015, Économie politique de la santé. Un exemple exemplaire, 17, pp.[en ligne]. </w:t>
            </w:r>
            <w:hyperlink r:id="rId30" w:history="1">
              <w:r>
                <w:rPr>
                  <w:color w:val="#410a8c"/>
                  <w:u w:val="single"/>
                </w:rPr>
                <w:t xml:space="preserve">⟨10.4000/regulation.11299⟩</w:t>
              </w:r>
            </w:hyperlink>
          </w:p>
          <w:p>
            <w:pPr/>
            <w:r>
              <w:rPr/>
              <w:t xml:space="preserve">Article dans une revue</w:t>
            </w:r>
          </w:p>
          <w:p>
            <w:pPr/>
            <w:hyperlink r:id="rId25" w:history="1">
              <w:r>
                <w:rPr>
                  <w:color w:val="#410a8c"/>
                  <w:u w:val="single"/>
                </w:rPr>
                <w:t xml:space="preserve">hal-02195583v1</w:t>
              </w:r>
            </w:hyperlink>
          </w:p>
        </w:tc>
      </w:tr>
      <w:tr>
        <w:trPr/>
        <w:tc>
          <w:tcPr>
            <w:noWrap/>
          </w:tcPr>
          <w:p>
            <w:pPr>
              <w:spacing w:after="200"/>
            </w:pPr>
            <w:hyperlink r:id="rId31" w:history="1">
              <w:r>
                <w:rPr>
                  <w:color w:val="1e198e"/>
                  <w:b w:val="1"/>
                  <w:bCs w:val="1"/>
                  <w:u w:val="single"/>
                </w:rPr>
                <w:t xml:space="preserve">La méthode simple et historique de Locke dans l'Essai et la Royal Society</w:t>
              </w:r>
            </w:hyperlink>
          </w:p>
          <w:p>
            <w:pPr/>
            <w:hyperlink r:id="rId12" w:history="1">
              <w:r>
                <w:rPr>
                  <w:color w:val="#410a8c"/>
                  <w:u w:val="single"/>
                </w:rPr>
                <w:t xml:space="preserve">Cédric Brun</w:t>
              </w:r>
            </w:hyperlink>
          </w:p>
          <w:p>
            <w:pPr/>
            <w:r>
              <w:rPr>
                <w:i w:val="1"/>
                <w:iCs w:val="1"/>
              </w:rPr>
              <w:t xml:space="preserve">Philosophical enquiries : revue des philosophies anglophones</w:t>
            </w:r>
            <w:r>
              <w:rPr/>
              <w:t xml:space="preserve">, 2014, 3, pp.87-129</w:t>
            </w:r>
          </w:p>
          <w:p>
            <w:pPr/>
            <w:r>
              <w:rPr/>
              <w:t xml:space="preserve">Article dans une revue</w:t>
            </w:r>
          </w:p>
          <w:p>
            <w:pPr/>
            <w:hyperlink r:id="rId31" w:history="1">
              <w:r>
                <w:rPr>
                  <w:color w:val="#410a8c"/>
                  <w:u w:val="single"/>
                </w:rPr>
                <w:t xml:space="preserve">hal-03896505v1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Vision croisée de l'IA Explicable entre philosophie et informatique</w:t>
              </w:r>
            </w:hyperlink>
          </w:p>
          <w:p>
            <w:pPr/>
            <w:hyperlink r:id="rId12" w:history="1">
              <w:r>
                <w:rPr>
                  <w:color w:val="#410a8c"/>
                  <w:u w:val="single"/>
                </w:rPr>
                <w:t xml:space="preserve">Cédric Brun</w:t>
              </w:r>
            </w:hyperlink>
            <w:r>
              <w:rPr/>
              <w:t xml:space="preserve">,</w:t>
            </w:r>
            <w:hyperlink r:id="rId33" w:history="1">
              <w:r>
                <w:rPr>
                  <w:color w:val="#410a8c"/>
                  <w:u w:val="single"/>
                </w:rPr>
                <w:t xml:space="preserve">Ikram Chraibi Kaadoud</w:t>
              </w:r>
            </w:hyperlink>
          </w:p>
          <w:p>
            <w:pPr/>
            <w:r>
              <w:rPr/>
              <w:t xml:space="preserve">2024</w:t>
            </w:r>
          </w:p>
          <w:p>
            <w:pPr/>
            <w:r>
              <w:rPr/>
              <w:t xml:space="preserve">Article de blog scientifique</w:t>
            </w:r>
          </w:p>
          <w:p>
            <w:pPr/>
            <w:hyperlink r:id="rId32" w:history="1">
              <w:r>
                <w:rPr>
                  <w:color w:val="#410a8c"/>
                  <w:u w:val="single"/>
                </w:rPr>
                <w:t xml:space="preserve">hal-04474230v1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Computational models in neurosciences between mechanistic and phenomenological characterizations</w:t>
              </w:r>
            </w:hyperlink>
          </w:p>
          <w:p>
            <w:pPr/>
            <w:hyperlink r:id="rId35" w:history="1">
              <w:r>
                <w:rPr>
                  <w:color w:val="#410a8c"/>
                  <w:u w:val="single"/>
                </w:rPr>
                <w:t xml:space="preserve">Gauld Christophe</w:t>
              </w:r>
            </w:hyperlink>
            <w:r>
              <w:rPr/>
              <w:t xml:space="preserve">,</w:t>
            </w:r>
            <w:hyperlink r:id="rId12" w:history="1">
              <w:r>
                <w:rPr>
                  <w:color w:val="#410a8c"/>
                  <w:u w:val="single"/>
                </w:rPr>
                <w:t xml:space="preserve">Cédric Brun</w:t>
              </w:r>
            </w:hyperlink>
            <w:r>
              <w:rPr/>
              <w:t xml:space="preserve">,</w:t>
            </w:r>
            <w:hyperlink r:id="rId36" w:history="1">
              <w:r>
                <w:rPr>
                  <w:color w:val="#410a8c"/>
                  <w:u w:val="single"/>
                </w:rPr>
                <w:t xml:space="preserve">Thomas Boraud</w:t>
              </w:r>
            </w:hyperlink>
            <w:r>
              <w:rPr/>
              <w:t xml:space="preserve">,</w:t>
            </w:r>
            <w:hyperlink r:id="rId37" w:history="1">
              <w:r>
                <w:rPr>
                  <w:color w:val="#410a8c"/>
                  <w:u w:val="single"/>
                </w:rPr>
                <w:t xml:space="preserve">Mallory Carlu</w:t>
              </w:r>
            </w:hyperlink>
            <w:r>
              <w:rPr/>
              <w:t xml:space="preserve">,</w:t>
            </w:r>
            <w:hyperlink r:id="rId38" w:history="1">
              <w:r>
                <w:rPr>
                  <w:color w:val="#410a8c"/>
                  <w:u w:val="single"/>
                </w:rPr>
                <w:t xml:space="preserve">Damien Depannemaecker</w:t>
              </w:r>
            </w:hyperlink>
          </w:p>
          <w:p>
            <w:pPr/>
            <w:r>
              <w:rPr/>
              <w:t xml:space="preserve">2022</w:t>
            </w:r>
          </w:p>
          <w:p>
            <w:pPr/>
            <w:r>
              <w:rPr/>
              <w:t xml:space="preserve">Pré-publication, Document de travail</w:t>
            </w:r>
          </w:p>
          <w:p>
            <w:pPr/>
            <w:hyperlink r:id="rId34" w:history="1">
              <w:r>
                <w:rPr>
                  <w:color w:val="#410a8c"/>
                  <w:u w:val="single"/>
                </w:rPr>
                <w:t xml:space="preserve">hal-03508973v1</w:t>
              </w:r>
            </w:hyperlink>
          </w:p>
        </w:tc>
      </w:tr>
      <w:tr>
        <w:trPr/>
        <w:tc>
          <w:tcPr>
            <w:noWrap/>
          </w:tcPr>
          <w:p>
            <w:pPr>
              <w:spacing w:after="200"/>
            </w:pPr>
            <w:hyperlink r:id="rId39" w:history="1">
              <w:r>
                <w:rPr>
                  <w:color w:val="1e198e"/>
                  <w:b w:val="1"/>
                  <w:bCs w:val="1"/>
                  <w:u w:val="single"/>
                </w:rPr>
                <w:t xml:space="preserve">A Mathematical Bias</w:t>
              </w:r>
            </w:hyperlink>
          </w:p>
          <w:p>
            <w:pPr/>
            <w:hyperlink r:id="rId40" w:history="1">
              <w:r>
                <w:rPr>
                  <w:color w:val="#410a8c"/>
                  <w:u w:val="single"/>
                </w:rPr>
                <w:t xml:space="preserve">Nicolas P. Rougier</w:t>
              </w:r>
            </w:hyperlink>
            <w:r>
              <w:rPr/>
              <w:t xml:space="preserve">,</w:t>
            </w:r>
            <w:hyperlink r:id="rId12" w:history="1">
              <w:r>
                <w:rPr>
                  <w:color w:val="#410a8c"/>
                  <w:u w:val="single"/>
                </w:rPr>
                <w:t xml:space="preserve">Cédric Brun</w:t>
              </w:r>
            </w:hyperlink>
            <w:r>
              <w:rPr/>
              <w:t xml:space="preserve">,</w:t>
            </w:r>
            <w:hyperlink r:id="rId36" w:history="1">
              <w:r>
                <w:rPr>
                  <w:color w:val="#410a8c"/>
                  <w:u w:val="single"/>
                </w:rPr>
                <w:t xml:space="preserve">Thomas Boraud</w:t>
              </w:r>
            </w:hyperlink>
          </w:p>
          <w:p>
            <w:pPr/>
            <w:r>
              <w:rPr/>
              <w:t xml:space="preserve">2021</w:t>
            </w:r>
          </w:p>
          <w:p>
            <w:pPr/>
            <w:r>
              <w:rPr/>
              <w:t xml:space="preserve">Pré-publication, Document de travail</w:t>
            </w:r>
          </w:p>
          <w:p>
            <w:pPr/>
            <w:hyperlink r:id="rId39" w:history="1">
              <w:r>
                <w:rPr>
                  <w:color w:val="#410a8c"/>
                  <w:u w:val="single"/>
                </w:rPr>
                <w:t xml:space="preserve">hal-03184805v1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Descartes et le Syndrome de Cotard : neuropsychiatrie cognitive et philosophie</w:t>
              </w:r>
            </w:hyperlink>
          </w:p>
          <w:p>
            <w:pPr/>
            <w:hyperlink r:id="rId12" w:history="1">
              <w:r>
                <w:rPr>
                  <w:color w:val="#410a8c"/>
                  <w:u w:val="single"/>
                </w:rPr>
                <w:t xml:space="preserve">Cédric Brun</w:t>
              </w:r>
            </w:hyperlink>
          </w:p>
          <w:p>
            <w:pPr/>
            <w:r>
              <w:rPr/>
              <w:t xml:space="preserve">K.-S. Ong-Van-Cung. </w:t>
            </w:r>
            <w:r>
              <w:rPr>
                <w:i w:val="1"/>
                <w:iCs w:val="1"/>
              </w:rPr>
              <w:t xml:space="preserve">Les Formes historiques du cogito (XVIIe-XXe siècle)</w:t>
            </w:r>
            <w:r>
              <w:rPr/>
              <w:t xml:space="preserve">, Classiques Garnier, pp.351-366, 2019</w:t>
            </w:r>
          </w:p>
          <w:p>
            <w:pPr/>
            <w:r>
              <w:rPr/>
              <w:t xml:space="preserve">Chapitre d'ouvrage</w:t>
            </w:r>
          </w:p>
          <w:p>
            <w:pPr/>
            <w:hyperlink r:id="rId41" w:history="1">
              <w:r>
                <w:rPr>
                  <w:color w:val="#410a8c"/>
                  <w:u w:val="single"/>
                </w:rPr>
                <w:t xml:space="preserve">hal-02542378v1</w:t>
              </w:r>
            </w:hyperlink>
          </w:p>
        </w:tc>
      </w:tr>
      <w:tr>
        <w:trPr/>
        <w:tc>
          <w:tcPr>
            <w:noWrap/>
          </w:tcPr>
          <w:p>
            <w:pPr>
              <w:spacing w:after="200"/>
            </w:pPr>
            <w:hyperlink r:id="rId42" w:history="1">
              <w:r>
                <w:rPr>
                  <w:color w:val="1e198e"/>
                  <w:b w:val="1"/>
                  <w:bCs w:val="1"/>
                  <w:u w:val="single"/>
                </w:rPr>
                <w:t xml:space="preserve">Biologisation des discours relatifs au rejet social dans les médias spécialisés et grand public : enjeux épistémologiques et éthiques</w:t>
              </w:r>
            </w:hyperlink>
          </w:p>
          <w:p>
            <w:pPr/>
            <w:hyperlink r:id="rId12" w:history="1">
              <w:r>
                <w:rPr>
                  <w:color w:val="#410a8c"/>
                  <w:u w:val="single"/>
                </w:rPr>
                <w:t xml:space="preserve">Cédric Brun</w:t>
              </w:r>
            </w:hyperlink>
            <w:r>
              <w:rPr/>
              <w:t xml:space="preserve">,</w:t>
            </w:r>
            <w:hyperlink r:id="rId43" w:history="1">
              <w:r>
                <w:rPr>
                  <w:color w:val="#410a8c"/>
                  <w:u w:val="single"/>
                </w:rPr>
                <w:t xml:space="preserve">Jan Peter Konsman</w:t>
              </w:r>
            </w:hyperlink>
          </w:p>
          <w:p>
            <w:pPr/>
            <w:r>
              <w:rPr/>
              <w:t xml:space="preserve">S. Lemerle et C. Reynaud-Paligot. </w:t>
            </w:r>
            <w:r>
              <w:rPr>
                <w:i w:val="1"/>
                <w:iCs w:val="1"/>
              </w:rPr>
              <w:t xml:space="preserve">La biologisation du social, discours et pratiques</w:t>
            </w:r>
            <w:r>
              <w:rPr/>
              <w:t xml:space="preserve">, Presses universitaires de Paris Nanterre, pp.73-91, 2016</w:t>
            </w:r>
          </w:p>
          <w:p>
            <w:pPr/>
            <w:r>
              <w:rPr/>
              <w:t xml:space="preserve">Chapitre d'ouvrage</w:t>
            </w:r>
          </w:p>
          <w:p>
            <w:pPr/>
            <w:hyperlink r:id="rId42" w:history="1">
              <w:r>
                <w:rPr>
                  <w:color w:val="#410a8c"/>
                  <w:u w:val="single"/>
                </w:rPr>
                <w:t xml:space="preserve">hal-02542379v1</w:t>
              </w:r>
            </w:hyperlink>
          </w:p>
        </w:tc>
      </w:tr>
      <w:tr>
        <w:trPr/>
        <w:tc>
          <w:tcPr>
            <w:noWrap/>
          </w:tcPr>
          <w:p>
            <w:pPr>
              <w:spacing w:after="200"/>
            </w:pPr>
            <w:hyperlink r:id="rId44" w:history="1">
              <w:r>
                <w:rPr>
                  <w:color w:val="1e198e"/>
                  <w:b w:val="1"/>
                  <w:bCs w:val="1"/>
                  <w:u w:val="single"/>
                </w:rPr>
                <w:t xml:space="preserve">Les naturalismes de Hume</w:t>
              </w:r>
            </w:hyperlink>
          </w:p>
          <w:p>
            <w:pPr/>
            <w:hyperlink r:id="rId12" w:history="1">
              <w:r>
                <w:rPr>
                  <w:color w:val="#410a8c"/>
                  <w:u w:val="single"/>
                </w:rPr>
                <w:t xml:space="preserve">Cédric Brun</w:t>
              </w:r>
            </w:hyperlink>
          </w:p>
          <w:p>
            <w:pPr/>
            <w:r>
              <w:rPr/>
              <w:t xml:space="preserve">Philippe Saltel. </w:t>
            </w:r>
            <w:r>
              <w:rPr>
                <w:i w:val="1"/>
                <w:iCs w:val="1"/>
              </w:rPr>
              <w:t xml:space="preserve">L'invention philosophique humienne</w:t>
            </w:r>
            <w:r>
              <w:rPr/>
              <w:t xml:space="preserve">, 26, Vrin, pp.35-63, 2009, Revue de recherches sur la philosophie et le langage, 978-2-7116-8396-3</w:t>
            </w:r>
          </w:p>
          <w:p>
            <w:pPr/>
            <w:r>
              <w:rPr/>
              <w:t xml:space="preserve">Chapitre d'ouvrage</w:t>
            </w:r>
          </w:p>
          <w:p>
            <w:pPr/>
            <w:hyperlink r:id="rId44" w:history="1">
              <w:r>
                <w:rPr>
                  <w:color w:val="#410a8c"/>
                  <w:u w:val="single"/>
                </w:rPr>
                <w:t xml:space="preserve">hal-03896688v1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8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brun" TargetMode="External"/><Relationship Id="rId9" Type="http://schemas.openxmlformats.org/officeDocument/2006/relationships/hyperlink" Target="https://orcid.org/0000-0003-4943-0418" TargetMode="External"/><Relationship Id="rId10" Type="http://schemas.openxmlformats.org/officeDocument/2006/relationships/hyperlink" Target="https://hal.science/hal-05472359v1" TargetMode="External"/><Relationship Id="rId11" Type="http://schemas.openxmlformats.org/officeDocument/2006/relationships/hyperlink" Target="https://hal.science/search/index/?q=*&amp;authFullName_s=Benoist Blanchard" TargetMode="External"/><Relationship Id="rId12" Type="http://schemas.openxmlformats.org/officeDocument/2006/relationships/hyperlink" Target="https://hal.science/search/index/?q=*&amp;authFullName_s=C&#233;dric Brun" TargetMode="External"/><Relationship Id="rId13" Type="http://schemas.openxmlformats.org/officeDocument/2006/relationships/hyperlink" Target="https://hal.science/search/index/?q=*&amp;authFullName_s=Nicolas Labarre" TargetMode="External"/><Relationship Id="rId14" Type="http://schemas.openxmlformats.org/officeDocument/2006/relationships/hyperlink" Target="https://dx.doi.org/10.46608/echoslacollection1.9791030012606" TargetMode="External"/><Relationship Id="rId15" Type="http://schemas.openxmlformats.org/officeDocument/2006/relationships/hyperlink" Target="https://hal.science/hal-05351218v1" TargetMode="External"/><Relationship Id="rId16" Type="http://schemas.openxmlformats.org/officeDocument/2006/relationships/hyperlink" Target="https://hal.science/search/index/?q=*&amp;authFullName_s=Jan Pieter Konsman" TargetMode="External"/><Relationship Id="rId17" Type="http://schemas.openxmlformats.org/officeDocument/2006/relationships/hyperlink" Target="https://hal.science/search/index/?q=*&amp;authFullName_s=Thomas Polger" TargetMode="External"/><Relationship Id="rId18" Type="http://schemas.openxmlformats.org/officeDocument/2006/relationships/hyperlink" Target="https://dx.doi.org/10.1111/ejn.16655" TargetMode="External"/><Relationship Id="rId19" Type="http://schemas.openxmlformats.org/officeDocument/2006/relationships/hyperlink" Target="https://hal.science/hal-05575938v1" TargetMode="External"/><Relationship Id="rId20" Type="http://schemas.openxmlformats.org/officeDocument/2006/relationships/hyperlink" Target="https://hal.science/search/index/?q=*&amp;authFullName_s=Mathieu Marsan" TargetMode="External"/><Relationship Id="rId21" Type="http://schemas.openxmlformats.org/officeDocument/2006/relationships/hyperlink" Target="https://dx.doi.org/10.4000/15uuy" TargetMode="External"/><Relationship Id="rId22" Type="http://schemas.openxmlformats.org/officeDocument/2006/relationships/hyperlink" Target="https://hal.science/hal-02542377v1" TargetMode="External"/><Relationship Id="rId23" Type="http://schemas.openxmlformats.org/officeDocument/2006/relationships/hyperlink" Target="https://hal.science/search/index/?q=*&amp;authFullName_s=Marie Penavayre" TargetMode="External"/><Relationship Id="rId24" Type="http://schemas.openxmlformats.org/officeDocument/2006/relationships/hyperlink" Target="https://hal.science/search/index/?q=*&amp;authFullName_s=T. Boraud" TargetMode="External"/><Relationship Id="rId25" Type="http://schemas.openxmlformats.org/officeDocument/2006/relationships/hyperlink" Target="https://hal.science/hal-02195583v1" TargetMode="External"/><Relationship Id="rId26" Type="http://schemas.openxmlformats.org/officeDocument/2006/relationships/hyperlink" Target="https://hal.science/search/index/?q=*&amp;authFullName_s=Steeves Demazeux" TargetMode="External"/><Relationship Id="rId27" Type="http://schemas.openxmlformats.org/officeDocument/2006/relationships/hyperlink" Target="https://hal.science/search/index/?q=*&amp;authFullName_s=Pierangelo Di Vittorio" TargetMode="External"/><Relationship Id="rId28" Type="http://schemas.openxmlformats.org/officeDocument/2006/relationships/hyperlink" Target="https://hal.science/search/index/?q=*&amp;authFullName_s=Fran&#231;ois Gonon" TargetMode="External"/><Relationship Id="rId29" Type="http://schemas.openxmlformats.org/officeDocument/2006/relationships/hyperlink" Target="https://hal.science/search/index/?q=*&amp;authFullName_s=Philippe Gorry" TargetMode="External"/><Relationship Id="rId30" Type="http://schemas.openxmlformats.org/officeDocument/2006/relationships/hyperlink" Target="https://dx.doi.org/10.4000/regulation.11299" TargetMode="External"/><Relationship Id="rId31" Type="http://schemas.openxmlformats.org/officeDocument/2006/relationships/hyperlink" Target="https://u-bordeaux-montaigne.hal.science/hal-03896505v1" TargetMode="External"/><Relationship Id="rId32" Type="http://schemas.openxmlformats.org/officeDocument/2006/relationships/hyperlink" Target="https://inria.hal.science/hal-04474230v1" TargetMode="External"/><Relationship Id="rId33" Type="http://schemas.openxmlformats.org/officeDocument/2006/relationships/hyperlink" Target="https://hal.science/search/index/?q=*&amp;authFullName_s=Ikram Chraibi Kaadoud" TargetMode="External"/><Relationship Id="rId34" Type="http://schemas.openxmlformats.org/officeDocument/2006/relationships/hyperlink" Target="https://hal.science/hal-03508973v1" TargetMode="External"/><Relationship Id="rId35" Type="http://schemas.openxmlformats.org/officeDocument/2006/relationships/hyperlink" Target="https://hal.science/search/index/?q=*&amp;authFullName_s=Gauld Christophe" TargetMode="External"/><Relationship Id="rId36" Type="http://schemas.openxmlformats.org/officeDocument/2006/relationships/hyperlink" Target="https://hal.science/search/index/?q=*&amp;authFullName_s=Thomas Boraud" TargetMode="External"/><Relationship Id="rId37" Type="http://schemas.openxmlformats.org/officeDocument/2006/relationships/hyperlink" Target="https://hal.science/search/index/?q=*&amp;authFullName_s=Mallory Carlu" TargetMode="External"/><Relationship Id="rId38" Type="http://schemas.openxmlformats.org/officeDocument/2006/relationships/hyperlink" Target="https://hal.science/search/index/?q=*&amp;authFullName_s=Damien Depannemaecker" TargetMode="External"/><Relationship Id="rId39" Type="http://schemas.openxmlformats.org/officeDocument/2006/relationships/hyperlink" Target="https://hal.science/hal-03184805v1" TargetMode="External"/><Relationship Id="rId40" Type="http://schemas.openxmlformats.org/officeDocument/2006/relationships/hyperlink" Target="https://hal.science/search/index/?q=*&amp;authFullName_s=Nicolas P. Rougier" TargetMode="External"/><Relationship Id="rId41" Type="http://schemas.openxmlformats.org/officeDocument/2006/relationships/hyperlink" Target="https://hal.science/hal-02542378v1" TargetMode="External"/><Relationship Id="rId42" Type="http://schemas.openxmlformats.org/officeDocument/2006/relationships/hyperlink" Target="https://hal.science/hal-02542379v1" TargetMode="External"/><Relationship Id="rId43" Type="http://schemas.openxmlformats.org/officeDocument/2006/relationships/hyperlink" Target="https://hal.science/search/index/?q=*&amp;authFullName_s=Jan Peter Konsman" TargetMode="External"/><Relationship Id="rId44" Type="http://schemas.openxmlformats.org/officeDocument/2006/relationships/hyperlink" Target="https://u-bordeaux-montaigne.hal.science/hal-03896688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Brun</dc:title>
  <dc:description>CV</dc:description>
  <dc:subject/>
  <cp:keywords/>
  <cp:category/>
  <cp:lastModifiedBy/>
  <dcterms:created xsi:type="dcterms:W3CDTF">2026-05-10T07:49:15+02:00</dcterms:created>
  <dcterms:modified xsi:type="dcterms:W3CDTF">2026-05-10T07:49:15+02:00</dcterms:modified>
</cp:coreProperties>
</file>

<file path=docProps/custom.xml><?xml version="1.0" encoding="utf-8"?>
<Properties xmlns="http://schemas.openxmlformats.org/officeDocument/2006/custom-properties" xmlns:vt="http://schemas.openxmlformats.org/officeDocument/2006/docPropsVTypes"/>
</file>