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GLINEUR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Louis XVI et le ‘‘soulagement de ses peuples’’. À propos du préambule des lois à la fin de l’Ancien Régime »</w:t>
              </w:r>
            </w:hyperlink>
          </w:p>
          <w:p>
            <w:pPr/>
            <w:hyperlink r:id="rId8" w:history="1">
              <w:r>
                <w:rPr>
                  <w:color w:val="#410a8c"/>
                  <w:u w:val="single"/>
                </w:rPr>
                <w:t xml:space="preserve">Cédric Glineur</w:t>
              </w:r>
            </w:hyperlink>
          </w:p>
          <w:p>
            <w:pPr/>
            <w:r>
              <w:rPr>
                <w:i w:val="1"/>
                <w:iCs w:val="1"/>
              </w:rPr>
              <w:t xml:space="preserve">Escapades juridiques en l’honneur de Béatrice Bourdelois, Liber amicorum</w:t>
            </w:r>
            <w:r>
              <w:rPr/>
              <w:t xml:space="preserve">, Institut Francophone pour la Justice et la Démocratie, 2025</w:t>
            </w:r>
          </w:p>
          <w:p>
            <w:pPr/>
            <w:r>
              <w:rPr/>
              <w:t xml:space="preserve">Chapitre d'ouvrage</w:t>
            </w:r>
          </w:p>
          <w:p>
            <w:pPr/>
            <w:hyperlink r:id="rId7" w:history="1">
              <w:r>
                <w:rPr>
                  <w:color w:val="#410a8c"/>
                  <w:u w:val="single"/>
                </w:rPr>
                <w:t xml:space="preserve">hal-05367479v1</w:t>
              </w:r>
            </w:hyperlink>
          </w:p>
        </w:tc>
      </w:tr>
      <w:tr>
        <w:trPr/>
        <w:tc>
          <w:tcPr>
            <w:noWrap/>
          </w:tcPr>
          <w:p>
            <w:pPr>
              <w:spacing w:after="200"/>
            </w:pPr>
            <w:hyperlink r:id="rId9" w:history="1">
              <w:r>
                <w:rPr>
                  <w:color w:val="1e198e"/>
                  <w:b w:val="1"/>
                  <w:bCs w:val="1"/>
                  <w:u w:val="single"/>
                </w:rPr>
                <w:t xml:space="preserve">« La désobéissance à la loi fiscale : de la rébellion à l’insurrection »</w:t>
              </w:r>
            </w:hyperlink>
          </w:p>
          <w:p>
            <w:pPr/>
            <w:hyperlink r:id="rId8" w:history="1">
              <w:r>
                <w:rPr>
                  <w:color w:val="#410a8c"/>
                  <w:u w:val="single"/>
                </w:rPr>
                <w:t xml:space="preserve">Cédric Glineur</w:t>
              </w:r>
            </w:hyperlink>
          </w:p>
          <w:p>
            <w:pPr/>
            <w:r>
              <w:rPr>
                <w:i w:val="1"/>
                <w:iCs w:val="1"/>
              </w:rPr>
              <w:t xml:space="preserve">La désobéissance à la loi à l’époque moderne (XVIe-XVIIIe siècle), sous la direction de Damien Salles, Poitiers, Presses universitaires juridiques, 2023, p. 191-212</w:t>
            </w:r>
            <w:r>
              <w:rPr/>
              <w:t xml:space="preserve">, 2023</w:t>
            </w:r>
          </w:p>
          <w:p>
            <w:pPr/>
            <w:r>
              <w:rPr/>
              <w:t xml:space="preserve">Chapitre d'ouvrage</w:t>
            </w:r>
          </w:p>
          <w:p>
            <w:pPr/>
            <w:hyperlink r:id="rId9" w:history="1">
              <w:r>
                <w:rPr>
                  <w:color w:val="#410a8c"/>
                  <w:u w:val="single"/>
                </w:rPr>
                <w:t xml:space="preserve">hal-04274636v1</w:t>
              </w:r>
            </w:hyperlink>
          </w:p>
        </w:tc>
      </w:tr>
      <w:tr>
        <w:trPr/>
        <w:tc>
          <w:tcPr>
            <w:noWrap/>
          </w:tcPr>
          <w:p>
            <w:pPr>
              <w:spacing w:after="200"/>
            </w:pPr>
            <w:hyperlink r:id="rId10" w:history="1">
              <w:r>
                <w:rPr>
                  <w:color w:val="1e198e"/>
                  <w:b w:val="1"/>
                  <w:bCs w:val="1"/>
                  <w:u w:val="single"/>
                </w:rPr>
                <w:t xml:space="preserve">« Les privilèges économiques sous l’Ancien Régime : l’exemple des provinces du Nord »</w:t>
              </w:r>
            </w:hyperlink>
          </w:p>
          <w:p>
            <w:pPr/>
            <w:hyperlink r:id="rId8" w:history="1">
              <w:r>
                <w:rPr>
                  <w:color w:val="#410a8c"/>
                  <w:u w:val="single"/>
                </w:rPr>
                <w:t xml:space="preserve">Cédric Glineur</w:t>
              </w:r>
            </w:hyperlink>
          </w:p>
          <w:p>
            <w:pPr/>
            <w:r>
              <w:rPr>
                <w:i w:val="1"/>
                <w:iCs w:val="1"/>
              </w:rPr>
              <w:t xml:space="preserve">L’obsolescence programmée du droit (public) économique ?</w:t>
            </w:r>
            <w:r>
              <w:rPr/>
              <w:t xml:space="preserve">, Legitech, 2023</w:t>
            </w:r>
          </w:p>
          <w:p>
            <w:pPr/>
            <w:r>
              <w:rPr/>
              <w:t xml:space="preserve">Chapitre d'ouvrage</w:t>
            </w:r>
          </w:p>
          <w:p>
            <w:pPr/>
            <w:hyperlink r:id="rId10" w:history="1">
              <w:r>
                <w:rPr>
                  <w:color w:val="#410a8c"/>
                  <w:u w:val="single"/>
                </w:rPr>
                <w:t xml:space="preserve">hal-05367481v1</w:t>
              </w:r>
            </w:hyperlink>
          </w:p>
        </w:tc>
      </w:tr>
      <w:tr>
        <w:trPr/>
        <w:tc>
          <w:tcPr>
            <w:noWrap/>
          </w:tcPr>
          <w:p>
            <w:pPr>
              <w:spacing w:after="200"/>
            </w:pPr>
            <w:hyperlink r:id="rId11" w:history="1">
              <w:r>
                <w:rPr>
                  <w:color w:val="1e198e"/>
                  <w:b w:val="1"/>
                  <w:bCs w:val="1"/>
                  <w:u w:val="single"/>
                </w:rPr>
                <w:t xml:space="preserve">« La doctrine fiscale de Le Trosne »</w:t>
              </w:r>
            </w:hyperlink>
          </w:p>
          <w:p>
            <w:pPr/>
            <w:hyperlink r:id="rId8" w:history="1">
              <w:r>
                <w:rPr>
                  <w:color w:val="#410a8c"/>
                  <w:u w:val="single"/>
                </w:rPr>
                <w:t xml:space="preserve">Cédric Glineur</w:t>
              </w:r>
            </w:hyperlink>
          </w:p>
          <w:p>
            <w:pPr/>
            <w:r>
              <w:rPr>
                <w:i w:val="1"/>
                <w:iCs w:val="1"/>
              </w:rPr>
              <w:t xml:space="preserve">dans Guillaume-François Le Trosne, Itinéraire d’une figure intellectuelle orléanaise au siècle des Lumières, sous la direction de Anthony Mergey, Michel Pertué et Jean-Paul Pollin, Paris, Mare et Martin, 2023, p. 11-127</w:t>
            </w:r>
            <w:r>
              <w:rPr/>
              <w:t xml:space="preserve">, 2023</w:t>
            </w:r>
          </w:p>
          <w:p>
            <w:pPr/>
            <w:r>
              <w:rPr/>
              <w:t xml:space="preserve">Chapitre d'ouvrage</w:t>
            </w:r>
          </w:p>
          <w:p>
            <w:pPr/>
            <w:hyperlink r:id="rId11" w:history="1">
              <w:r>
                <w:rPr>
                  <w:color w:val="#410a8c"/>
                  <w:u w:val="single"/>
                </w:rPr>
                <w:t xml:space="preserve">hal-04274632v1</w:t>
              </w:r>
            </w:hyperlink>
          </w:p>
        </w:tc>
      </w:tr>
      <w:tr>
        <w:trPr/>
        <w:tc>
          <w:tcPr>
            <w:noWrap/>
          </w:tcPr>
          <w:p>
            <w:pPr>
              <w:spacing w:after="200"/>
            </w:pPr>
            <w:hyperlink r:id="rId12" w:history="1">
              <w:r>
                <w:rPr>
                  <w:color w:val="1e198e"/>
                  <w:b w:val="1"/>
                  <w:bCs w:val="1"/>
                  <w:u w:val="single"/>
                </w:rPr>
                <w:t xml:space="preserve">« Avant-propos », dans Le droit (public économique) du monde d’après, sous la dir. de F. Bottini, Paris, Legitech, 2023, p. 13-17</w:t>
              </w:r>
            </w:hyperlink>
          </w:p>
          <w:p>
            <w:pPr/>
            <w:hyperlink r:id="rId8" w:history="1">
              <w:r>
                <w:rPr>
                  <w:color w:val="#410a8c"/>
                  <w:u w:val="single"/>
                </w:rPr>
                <w:t xml:space="preserve">Cédric Glineur</w:t>
              </w:r>
            </w:hyperlink>
          </w:p>
          <w:p>
            <w:pPr/>
            <w:r>
              <w:rPr>
                <w:i w:val="1"/>
                <w:iCs w:val="1"/>
              </w:rPr>
              <w:t xml:space="preserve">Le droit (public économique) du monde d’après</w:t>
            </w:r>
            <w:r>
              <w:rPr/>
              <w:t xml:space="preserve">, 2023</w:t>
            </w:r>
          </w:p>
          <w:p>
            <w:pPr/>
            <w:r>
              <w:rPr/>
              <w:t xml:space="preserve">Chapitre d'ouvrage</w:t>
            </w:r>
          </w:p>
          <w:p>
            <w:pPr/>
            <w:hyperlink r:id="rId12" w:history="1">
              <w:r>
                <w:rPr>
                  <w:color w:val="#410a8c"/>
                  <w:u w:val="single"/>
                </w:rPr>
                <w:t xml:space="preserve">hal-04274628v1</w:t>
              </w:r>
            </w:hyperlink>
          </w:p>
        </w:tc>
      </w:tr>
      <w:tr>
        <w:trPr/>
        <w:tc>
          <w:tcPr>
            <w:noWrap/>
          </w:tcPr>
          <w:p>
            <w:pPr>
              <w:spacing w:after="200"/>
            </w:pPr>
            <w:hyperlink r:id="rId13" w:history="1">
              <w:r>
                <w:rPr>
                  <w:color w:val="1e198e"/>
                  <w:b w:val="1"/>
                  <w:bCs w:val="1"/>
                  <w:u w:val="single"/>
                </w:rPr>
                <w:t xml:space="preserve">« Girafe »</w:t>
              </w:r>
            </w:hyperlink>
          </w:p>
          <w:p>
            <w:pPr/>
            <w:hyperlink r:id="rId8" w:history="1">
              <w:r>
                <w:rPr>
                  <w:color w:val="#410a8c"/>
                  <w:u w:val="single"/>
                </w:rPr>
                <w:t xml:space="preserve">Cédric Glineur</w:t>
              </w:r>
            </w:hyperlink>
          </w:p>
          <w:p>
            <w:pPr/>
            <w:r>
              <w:rPr>
                <w:i w:val="1"/>
                <w:iCs w:val="1"/>
              </w:rPr>
              <w:t xml:space="preserve">Animal &amp; Droit, Bestiaire, Patrimoine juridique, Défis contemporains</w:t>
            </w:r>
            <w:r>
              <w:rPr/>
              <w:t xml:space="preserve">, LexisNexis, 2023</w:t>
            </w:r>
          </w:p>
          <w:p>
            <w:pPr/>
            <w:r>
              <w:rPr/>
              <w:t xml:space="preserve">Chapitre d'ouvrage</w:t>
            </w:r>
          </w:p>
          <w:p>
            <w:pPr/>
            <w:hyperlink r:id="rId13" w:history="1">
              <w:r>
                <w:rPr>
                  <w:color w:val="#410a8c"/>
                  <w:u w:val="single"/>
                </w:rPr>
                <w:t xml:space="preserve">hal-05367480v1</w:t>
              </w:r>
            </w:hyperlink>
          </w:p>
        </w:tc>
      </w:tr>
      <w:tr>
        <w:trPr/>
        <w:tc>
          <w:tcPr>
            <w:noWrap/>
          </w:tcPr>
          <w:p>
            <w:pPr>
              <w:spacing w:after="200"/>
            </w:pPr>
            <w:hyperlink r:id="rId14" w:history="1">
              <w:r>
                <w:rPr>
                  <w:color w:val="1e198e"/>
                  <w:b w:val="1"/>
                  <w:bCs w:val="1"/>
                  <w:u w:val="single"/>
                </w:rPr>
                <w:t xml:space="preserve">« La légitimité de l’impôt royal dans l’ancien droit »</w:t>
              </w:r>
            </w:hyperlink>
          </w:p>
          <w:p>
            <w:pPr/>
            <w:hyperlink r:id="rId8" w:history="1">
              <w:r>
                <w:rPr>
                  <w:color w:val="#410a8c"/>
                  <w:u w:val="single"/>
                </w:rPr>
                <w:t xml:space="preserve">Cédric Glineur</w:t>
              </w:r>
            </w:hyperlink>
          </w:p>
          <w:p>
            <w:pPr/>
            <w:r>
              <w:rPr>
                <w:i w:val="1"/>
                <w:iCs w:val="1"/>
              </w:rPr>
              <w:t xml:space="preserve">La légitimité en finances publiques, sous la direction de Céline Husson-Rochcongar, Paris, Mare et Martin, 2022, pp. 107-129</w:t>
            </w:r>
            <w:r>
              <w:rPr/>
              <w:t xml:space="preserve">, 2022</w:t>
            </w:r>
          </w:p>
          <w:p>
            <w:pPr/>
            <w:r>
              <w:rPr/>
              <w:t xml:space="preserve">Chapitre d'ouvrage</w:t>
            </w:r>
          </w:p>
          <w:p>
            <w:pPr/>
            <w:hyperlink r:id="rId14" w:history="1">
              <w:r>
                <w:rPr>
                  <w:color w:val="#410a8c"/>
                  <w:u w:val="single"/>
                </w:rPr>
                <w:t xml:space="preserve">hal-04274641v1</w:t>
              </w:r>
            </w:hyperlink>
          </w:p>
        </w:tc>
      </w:tr>
      <w:tr>
        <w:trPr/>
        <w:tc>
          <w:tcPr>
            <w:noWrap/>
          </w:tcPr>
          <w:p>
            <w:pPr>
              <w:spacing w:after="200"/>
            </w:pPr>
            <w:hyperlink r:id="rId15" w:history="1">
              <w:r>
                <w:rPr>
                  <w:color w:val="1e198e"/>
                  <w:b w:val="1"/>
                  <w:bCs w:val="1"/>
                  <w:u w:val="single"/>
                </w:rPr>
                <w:t xml:space="preserve">« Penser l’impôt sous l’Ancien Régime »</w:t>
              </w:r>
            </w:hyperlink>
          </w:p>
          <w:p>
            <w:pPr/>
            <w:hyperlink r:id="rId8" w:history="1">
              <w:r>
                <w:rPr>
                  <w:color w:val="#410a8c"/>
                  <w:u w:val="single"/>
                </w:rPr>
                <w:t xml:space="preserve">Cédric Glineur</w:t>
              </w:r>
            </w:hyperlink>
          </w:p>
          <w:p>
            <w:pPr/>
            <w:r>
              <w:rPr>
                <w:i w:val="1"/>
                <w:iCs w:val="1"/>
              </w:rPr>
              <w:t xml:space="preserve">Penser l’ancien droit public. Regards croisés sur les méthodes des juristes, sous la dir. de N. Laurent-Bonne et X. Prévost, Paris, LGDJ, 2022, p. 219-246</w:t>
            </w:r>
            <w:r>
              <w:rPr/>
              <w:t xml:space="preserve">, 2022</w:t>
            </w:r>
          </w:p>
          <w:p>
            <w:pPr/>
            <w:r>
              <w:rPr/>
              <w:t xml:space="preserve">Chapitre d'ouvrage</w:t>
            </w:r>
          </w:p>
          <w:p>
            <w:pPr/>
            <w:hyperlink r:id="rId15" w:history="1">
              <w:r>
                <w:rPr>
                  <w:color w:val="#410a8c"/>
                  <w:u w:val="single"/>
                </w:rPr>
                <w:t xml:space="preserve">hal-04274648v1</w:t>
              </w:r>
            </w:hyperlink>
          </w:p>
        </w:tc>
      </w:tr>
      <w:tr>
        <w:trPr/>
        <w:tc>
          <w:tcPr>
            <w:noWrap/>
          </w:tcPr>
          <w:p>
            <w:pPr>
              <w:spacing w:after="200"/>
            </w:pPr>
            <w:hyperlink r:id="rId16" w:history="1">
              <w:r>
                <w:rPr>
                  <w:color w:val="1e198e"/>
                  <w:b w:val="1"/>
                  <w:bCs w:val="1"/>
                  <w:u w:val="single"/>
                </w:rPr>
                <w:t xml:space="preserve">À propos de la justice fiscale dans l’ancien droit</w:t>
              </w:r>
            </w:hyperlink>
          </w:p>
          <w:p>
            <w:pPr/>
            <w:hyperlink r:id="rId8" w:history="1">
              <w:r>
                <w:rPr>
                  <w:color w:val="#410a8c"/>
                  <w:u w:val="single"/>
                </w:rPr>
                <w:t xml:space="preserve">Cédric Glineur</w:t>
              </w:r>
            </w:hyperlink>
          </w:p>
          <w:p>
            <w:pPr/>
            <w:r>
              <w:rPr>
                <w:i w:val="1"/>
                <w:iCs w:val="1"/>
              </w:rPr>
              <w:t xml:space="preserve">La justice fiscale (Xe-XXIe siècles), sous la dir. d’Emmanuel de Crouy-Chanel, Cédric Glineur et Céline Husson, Bruxelles, Bruylant, p. 27-46</w:t>
            </w:r>
            <w:r>
              <w:rPr/>
              <w:t xml:space="preserve">, 2020</w:t>
            </w:r>
          </w:p>
          <w:p>
            <w:pPr/>
            <w:r>
              <w:rPr/>
              <w:t xml:space="preserve">Chapitre d'ouvrage</w:t>
            </w:r>
          </w:p>
          <w:p>
            <w:pPr/>
            <w:hyperlink r:id="rId16" w:history="1">
              <w:r>
                <w:rPr>
                  <w:color w:val="#410a8c"/>
                  <w:u w:val="single"/>
                </w:rPr>
                <w:t xml:space="preserve">hal-03362950v1</w:t>
              </w:r>
            </w:hyperlink>
          </w:p>
        </w:tc>
      </w:tr>
      <w:tr>
        <w:trPr/>
        <w:tc>
          <w:tcPr>
            <w:noWrap/>
          </w:tcPr>
          <w:p>
            <w:pPr>
              <w:spacing w:after="200"/>
            </w:pPr>
            <w:hyperlink r:id="rId17" w:history="1">
              <w:r>
                <w:rPr>
                  <w:color w:val="1e198e"/>
                  <w:b w:val="1"/>
                  <w:bCs w:val="1"/>
                  <w:u w:val="single"/>
                </w:rPr>
                <w:t xml:space="preserve">L’apprentissage du métier d’intendant sous l’Ancien Régime</w:t>
              </w:r>
            </w:hyperlink>
          </w:p>
          <w:p>
            <w:pPr/>
            <w:hyperlink r:id="rId8" w:history="1">
              <w:r>
                <w:rPr>
                  <w:color w:val="#410a8c"/>
                  <w:u w:val="single"/>
                </w:rPr>
                <w:t xml:space="preserve">Cédric Glineur</w:t>
              </w:r>
            </w:hyperlink>
          </w:p>
          <w:p>
            <w:pPr/>
            <w:r>
              <w:rPr>
                <w:i w:val="1"/>
                <w:iCs w:val="1"/>
              </w:rPr>
              <w:t xml:space="preserve">Des racines du droit et du contentieux, Mélanges en l’honneur du professeur Jean-Louis Mestre, t. 2, Aix-en-Provence, L’Épitoge, p. 123-134</w:t>
            </w:r>
            <w:r>
              <w:rPr/>
              <w:t xml:space="preserve">, 2020</w:t>
            </w:r>
          </w:p>
          <w:p>
            <w:pPr/>
            <w:r>
              <w:rPr/>
              <w:t xml:space="preserve">Chapitre d'ouvrage</w:t>
            </w:r>
          </w:p>
          <w:p>
            <w:pPr/>
            <w:hyperlink r:id="rId17" w:history="1">
              <w:r>
                <w:rPr>
                  <w:color w:val="#410a8c"/>
                  <w:u w:val="single"/>
                </w:rPr>
                <w:t xml:space="preserve">hal-03362948v1</w:t>
              </w:r>
            </w:hyperlink>
          </w:p>
        </w:tc>
      </w:tr>
      <w:tr>
        <w:trPr/>
        <w:tc>
          <w:tcPr>
            <w:noWrap/>
          </w:tcPr>
          <w:p>
            <w:pPr>
              <w:spacing w:after="200"/>
            </w:pPr>
            <w:hyperlink r:id="rId18" w:history="1">
              <w:r>
                <w:rPr>
                  <w:color w:val="1e198e"/>
                  <w:b w:val="1"/>
                  <w:bCs w:val="1"/>
                  <w:u w:val="single"/>
                </w:rPr>
                <w:t xml:space="preserve">Regard historique sur la motivation de la peine</w:t>
              </w:r>
            </w:hyperlink>
          </w:p>
          <w:p>
            <w:pPr/>
            <w:hyperlink r:id="rId8" w:history="1">
              <w:r>
                <w:rPr>
                  <w:color w:val="#410a8c"/>
                  <w:u w:val="single"/>
                </w:rPr>
                <w:t xml:space="preserve">Cédric Glineur</w:t>
              </w:r>
            </w:hyperlink>
          </w:p>
          <w:p>
            <w:pPr/>
            <w:r>
              <w:rPr>
                <w:i w:val="1"/>
                <w:iCs w:val="1"/>
              </w:rPr>
              <w:t xml:space="preserve">La motivation de la peine, sous la direction d’Élise Letouzey, Amiens, Éditions du Ceprisca, Paris, Diffusion Lextenso, p. 37-55</w:t>
            </w:r>
            <w:r>
              <w:rPr/>
              <w:t xml:space="preserve">, 2019</w:t>
            </w:r>
          </w:p>
          <w:p>
            <w:pPr/>
            <w:r>
              <w:rPr/>
              <w:t xml:space="preserve">Chapitre d'ouvrage</w:t>
            </w:r>
          </w:p>
          <w:p>
            <w:pPr/>
            <w:hyperlink r:id="rId18" w:history="1">
              <w:r>
                <w:rPr>
                  <w:color w:val="#410a8c"/>
                  <w:u w:val="single"/>
                </w:rPr>
                <w:t xml:space="preserve">hal-03362940v1</w:t>
              </w:r>
            </w:hyperlink>
          </w:p>
        </w:tc>
      </w:tr>
      <w:tr>
        <w:trPr/>
        <w:tc>
          <w:tcPr>
            <w:noWrap/>
          </w:tcPr>
          <w:p>
            <w:pPr>
              <w:spacing w:after="200"/>
            </w:pPr>
            <w:hyperlink r:id="rId19" w:history="1">
              <w:r>
                <w:rPr>
                  <w:color w:val="1e198e"/>
                  <w:b w:val="1"/>
                  <w:bCs w:val="1"/>
                  <w:u w:val="single"/>
                </w:rPr>
                <w:t xml:space="preserve">La justice administrative avant le tribunal administratif</w:t>
              </w:r>
            </w:hyperlink>
          </w:p>
          <w:p>
            <w:pPr/>
            <w:hyperlink r:id="rId8" w:history="1">
              <w:r>
                <w:rPr>
                  <w:color w:val="#410a8c"/>
                  <w:u w:val="single"/>
                </w:rPr>
                <w:t xml:space="preserve">Cédric Glineur</w:t>
              </w:r>
            </w:hyperlink>
          </w:p>
          <w:p>
            <w:pPr/>
            <w:r>
              <w:rPr/>
              <w:t xml:space="preserve">Bertrand-Léo Combrade (dir.). </w:t>
            </w:r>
            <w:r>
              <w:rPr>
                <w:i w:val="1"/>
                <w:iCs w:val="1"/>
              </w:rPr>
              <w:t xml:space="preserve">1968-2068. La justice administrative en mutation</w:t>
            </w:r>
            <w:r>
              <w:rPr/>
              <w:t xml:space="preserve">, Éditions du Ceprisca : Diffusion Lextenso, pp.9-28, 2019, Série « Histoire et théorie du droit »</w:t>
            </w:r>
          </w:p>
          <w:p>
            <w:pPr/>
            <w:r>
              <w:rPr/>
              <w:t xml:space="preserve">Chapitre d'ouvrage</w:t>
            </w:r>
          </w:p>
          <w:p>
            <w:pPr/>
            <w:hyperlink r:id="rId19" w:history="1">
              <w:r>
                <w:rPr>
                  <w:color w:val="#410a8c"/>
                  <w:u w:val="single"/>
                </w:rPr>
                <w:t xml:space="preserve">hal-03362946v1</w:t>
              </w:r>
            </w:hyperlink>
          </w:p>
        </w:tc>
      </w:tr>
      <w:tr>
        <w:trPr/>
        <w:tc>
          <w:tcPr>
            <w:noWrap/>
          </w:tcPr>
          <w:p>
            <w:pPr>
              <w:spacing w:after="200"/>
            </w:pPr>
            <w:hyperlink r:id="rId20" w:history="1">
              <w:r>
                <w:rPr>
                  <w:color w:val="1e198e"/>
                  <w:b w:val="1"/>
                  <w:bCs w:val="1"/>
                  <w:u w:val="single"/>
                </w:rPr>
                <w:t xml:space="preserve">La juridiction administrative locale sous l’Ancien Régime</w:t>
              </w:r>
            </w:hyperlink>
          </w:p>
          <w:p>
            <w:pPr/>
            <w:hyperlink r:id="rId8" w:history="1">
              <w:r>
                <w:rPr>
                  <w:color w:val="#410a8c"/>
                  <w:u w:val="single"/>
                </w:rPr>
                <w:t xml:space="preserve">Cédric Glineur</w:t>
              </w:r>
            </w:hyperlink>
          </w:p>
          <w:p>
            <w:pPr/>
            <w:r>
              <w:rPr>
                <w:i w:val="1"/>
                <w:iCs w:val="1"/>
              </w:rPr>
              <w:t xml:space="preserve">La naissance de la justice administrative locale. Des conseils de préfecture français aux conseils de province espagnols, sous la direction de Miguel Ángel Chamocho Cantudo et Tiphaine Le Yoncourt, Rennes, PUR, p. 21-36</w:t>
            </w:r>
            <w:r>
              <w:rPr/>
              <w:t xml:space="preserve">, 2018</w:t>
            </w:r>
          </w:p>
          <w:p>
            <w:pPr/>
            <w:r>
              <w:rPr/>
              <w:t xml:space="preserve">Chapitre d'ouvrage</w:t>
            </w:r>
          </w:p>
          <w:p>
            <w:pPr/>
            <w:hyperlink r:id="rId20" w:history="1">
              <w:r>
                <w:rPr>
                  <w:color w:val="#410a8c"/>
                  <w:u w:val="single"/>
                </w:rPr>
                <w:t xml:space="preserve">hal-03362930v1</w:t>
              </w:r>
            </w:hyperlink>
          </w:p>
        </w:tc>
      </w:tr>
      <w:tr>
        <w:trPr/>
        <w:tc>
          <w:tcPr>
            <w:noWrap/>
          </w:tcPr>
          <w:p>
            <w:pPr>
              <w:spacing w:after="200"/>
            </w:pPr>
            <w:hyperlink r:id="rId21" w:history="1">
              <w:r>
                <w:rPr>
                  <w:color w:val="1e198e"/>
                  <w:b w:val="1"/>
                  <w:bCs w:val="1"/>
                  <w:u w:val="single"/>
                </w:rPr>
                <w:t xml:space="preserve">Les fondations juridiques de la nouvelle Comédie de Lille (1784-1787)</w:t>
              </w:r>
            </w:hyperlink>
          </w:p>
          <w:p>
            <w:pPr/>
            <w:hyperlink r:id="rId8" w:history="1">
              <w:r>
                <w:rPr>
                  <w:color w:val="#410a8c"/>
                  <w:u w:val="single"/>
                </w:rPr>
                <w:t xml:space="preserve">Cédric Glineur</w:t>
              </w:r>
            </w:hyperlink>
          </w:p>
          <w:p>
            <w:pPr/>
            <w:r>
              <w:rPr>
                <w:i w:val="1"/>
                <w:iCs w:val="1"/>
              </w:rPr>
              <w:t xml:space="preserve">L’État en scènes. Théâtres, opéras, salles de spectacle du XVIe au XIXe siècle. Aspects historiques, politiques et juridiques, sous la dir. de R. Carvais et C. Glineur, Amiens, Éditions Ceprisca, Paris, Diffusion Lextenso, p. 57-69</w:t>
            </w:r>
            <w:r>
              <w:rPr/>
              <w:t xml:space="preserve">, 2018</w:t>
            </w:r>
          </w:p>
          <w:p>
            <w:pPr/>
            <w:r>
              <w:rPr/>
              <w:t xml:space="preserve">Chapitre d'ouvrage</w:t>
            </w:r>
          </w:p>
          <w:p>
            <w:pPr/>
            <w:hyperlink r:id="rId21" w:history="1">
              <w:r>
                <w:rPr>
                  <w:color w:val="#410a8c"/>
                  <w:u w:val="single"/>
                </w:rPr>
                <w:t xml:space="preserve">hal-03362936v1</w:t>
              </w:r>
            </w:hyperlink>
          </w:p>
        </w:tc>
      </w:tr>
      <w:tr>
        <w:trPr/>
        <w:tc>
          <w:tcPr>
            <w:noWrap/>
          </w:tcPr>
          <w:p>
            <w:pPr>
              <w:spacing w:after="200"/>
            </w:pPr>
            <w:hyperlink r:id="rId22" w:history="1">
              <w:r>
                <w:rPr>
                  <w:color w:val="1e198e"/>
                  <w:b w:val="1"/>
                  <w:bCs w:val="1"/>
                  <w:u w:val="single"/>
                </w:rPr>
                <w:t xml:space="preserve">L’intendant Jean Moreau de Séchelles à Valenciennes (1727-1743)</w:t>
              </w:r>
            </w:hyperlink>
          </w:p>
          <w:p>
            <w:pPr/>
            <w:hyperlink r:id="rId8" w:history="1">
              <w:r>
                <w:rPr>
                  <w:color w:val="#410a8c"/>
                  <w:u w:val="single"/>
                </w:rPr>
                <w:t xml:space="preserve">Cédric Glineur</w:t>
              </w:r>
            </w:hyperlink>
          </w:p>
          <w:p>
            <w:pPr/>
            <w:r>
              <w:rPr>
                <w:i w:val="1"/>
                <w:iCs w:val="1"/>
              </w:rPr>
              <w:t xml:space="preserve">Cercle archéologique et historique de Valenciennes, t. XII, Identités et histoire de Valenciennes et du Valenciennois, Regards croisés, p. 111-135</w:t>
            </w:r>
            <w:r>
              <w:rPr/>
              <w:t xml:space="preserve">, 2016</w:t>
            </w:r>
          </w:p>
          <w:p>
            <w:pPr/>
            <w:r>
              <w:rPr/>
              <w:t xml:space="preserve">Chapitre d'ouvrage</w:t>
            </w:r>
          </w:p>
          <w:p>
            <w:pPr/>
            <w:hyperlink r:id="rId22" w:history="1">
              <w:r>
                <w:rPr>
                  <w:color w:val="#410a8c"/>
                  <w:u w:val="single"/>
                </w:rPr>
                <w:t xml:space="preserve">hal-03362928v1</w:t>
              </w:r>
            </w:hyperlink>
          </w:p>
        </w:tc>
      </w:tr>
      <w:tr>
        <w:trPr/>
        <w:tc>
          <w:tcPr>
            <w:noWrap/>
          </w:tcPr>
          <w:p>
            <w:pPr>
              <w:spacing w:after="200"/>
            </w:pPr>
            <w:hyperlink r:id="rId23" w:history="1">
              <w:r>
                <w:rPr>
                  <w:color w:val="1e198e"/>
                  <w:b w:val="1"/>
                  <w:bCs w:val="1"/>
                  <w:u w:val="single"/>
                </w:rPr>
                <w:t xml:space="preserve">Joseph II et la création des intendants dans les Pays-Bas autrichiens en 1787</w:t>
              </w:r>
            </w:hyperlink>
          </w:p>
          <w:p>
            <w:pPr/>
            <w:hyperlink r:id="rId8" w:history="1">
              <w:r>
                <w:rPr>
                  <w:color w:val="#410a8c"/>
                  <w:u w:val="single"/>
                </w:rPr>
                <w:t xml:space="preserve">Cédric Glineur</w:t>
              </w:r>
            </w:hyperlink>
          </w:p>
          <w:p>
            <w:pPr/>
            <w:r>
              <w:rPr>
                <w:i w:val="1"/>
                <w:iCs w:val="1"/>
              </w:rPr>
              <w:t xml:space="preserve">Intendants et intendance en Europe et dans les États de Savoie, XVIIe-XIXe siècles, Contributions réunies par Marc Ortolani et Karine Deharbe, PRIDAES, Nice, p. 251-264</w:t>
            </w:r>
            <w:r>
              <w:rPr/>
              <w:t xml:space="preserve">, 2015</w:t>
            </w:r>
          </w:p>
          <w:p>
            <w:pPr/>
            <w:r>
              <w:rPr/>
              <w:t xml:space="preserve">Chapitre d'ouvrage</w:t>
            </w:r>
          </w:p>
          <w:p>
            <w:pPr/>
            <w:hyperlink r:id="rId23" w:history="1">
              <w:r>
                <w:rPr>
                  <w:color w:val="#410a8c"/>
                  <w:u w:val="single"/>
                </w:rPr>
                <w:t xml:space="preserve">hal-03362926v1</w:t>
              </w:r>
            </w:hyperlink>
          </w:p>
        </w:tc>
      </w:tr>
      <w:tr>
        <w:trPr/>
        <w:tc>
          <w:tcPr>
            <w:noWrap/>
          </w:tcPr>
          <w:p>
            <w:pPr>
              <w:spacing w:after="200"/>
            </w:pPr>
            <w:hyperlink r:id="rId24" w:history="1">
              <w:r>
                <w:rPr>
                  <w:color w:val="1e198e"/>
                  <w:b w:val="1"/>
                  <w:bCs w:val="1"/>
                  <w:u w:val="single"/>
                </w:rPr>
                <w:t xml:space="preserve">L’opposition des États de Hainaut aux réformes de Joseph II (1787-1789)</w:t>
              </w:r>
            </w:hyperlink>
          </w:p>
          <w:p>
            <w:pPr/>
            <w:hyperlink r:id="rId8" w:history="1">
              <w:r>
                <w:rPr>
                  <w:color w:val="#410a8c"/>
                  <w:u w:val="single"/>
                </w:rPr>
                <w:t xml:space="preserve">Cédric Glineur</w:t>
              </w:r>
            </w:hyperlink>
          </w:p>
          <w:p>
            <w:pPr/>
            <w:r>
              <w:rPr>
                <w:i w:val="1"/>
                <w:iCs w:val="1"/>
              </w:rPr>
              <w:t xml:space="preserve">Études offertes à Jean-Louis Harouel, Liber amicorum, sous la direction de D. Salles, A. Deroche et R. Carvais, Paris, p. 147-167</w:t>
            </w:r>
            <w:r>
              <w:rPr/>
              <w:t xml:space="preserve">, 2015</w:t>
            </w:r>
          </w:p>
          <w:p>
            <w:pPr/>
            <w:r>
              <w:rPr/>
              <w:t xml:space="preserve">Chapitre d'ouvrage</w:t>
            </w:r>
          </w:p>
          <w:p>
            <w:pPr/>
            <w:hyperlink r:id="rId24" w:history="1">
              <w:r>
                <w:rPr>
                  <w:color w:val="#410a8c"/>
                  <w:u w:val="single"/>
                </w:rPr>
                <w:t xml:space="preserve">hal-03362921v1</w:t>
              </w:r>
            </w:hyperlink>
          </w:p>
        </w:tc>
      </w:tr>
      <w:tr>
        <w:trPr/>
        <w:tc>
          <w:tcPr>
            <w:noWrap/>
          </w:tcPr>
          <w:p>
            <w:pPr>
              <w:spacing w:after="200"/>
            </w:pPr>
            <w:hyperlink r:id="rId25" w:history="1">
              <w:r>
                <w:rPr>
                  <w:color w:val="1e198e"/>
                  <w:b w:val="1"/>
                  <w:bCs w:val="1"/>
                  <w:u w:val="single"/>
                </w:rPr>
                <w:t xml:space="preserve">Le régime juridique des passeports sous l’Ancien Régime, L’exemple des provinces du Nord</w:t>
              </w:r>
            </w:hyperlink>
          </w:p>
          <w:p>
            <w:pPr/>
            <w:hyperlink r:id="rId8" w:history="1">
              <w:r>
                <w:rPr>
                  <w:color w:val="#410a8c"/>
                  <w:u w:val="single"/>
                </w:rPr>
                <w:t xml:space="preserve">Cédric Glineur</w:t>
              </w:r>
            </w:hyperlink>
          </w:p>
          <w:p>
            <w:pPr/>
            <w:r>
              <w:rPr>
                <w:i w:val="1"/>
                <w:iCs w:val="1"/>
              </w:rPr>
              <w:t xml:space="preserve">Guerre, frontière, barrière et paix en Flandre, sous la direction d’O. Rickebusch et R. Opsommer, Ypres, p. 59-73</w:t>
            </w:r>
            <w:r>
              <w:rPr/>
              <w:t xml:space="preserve">, 2014</w:t>
            </w:r>
          </w:p>
          <w:p>
            <w:pPr/>
            <w:r>
              <w:rPr/>
              <w:t xml:space="preserve">Chapitre d'ouvrage</w:t>
            </w:r>
          </w:p>
          <w:p>
            <w:pPr/>
            <w:hyperlink r:id="rId25" w:history="1">
              <w:r>
                <w:rPr>
                  <w:color w:val="#410a8c"/>
                  <w:u w:val="single"/>
                </w:rPr>
                <w:t xml:space="preserve">hal-03362822v1</w:t>
              </w:r>
            </w:hyperlink>
          </w:p>
        </w:tc>
      </w:tr>
      <w:tr>
        <w:trPr/>
        <w:tc>
          <w:tcPr>
            <w:noWrap/>
          </w:tcPr>
          <w:p>
            <w:pPr>
              <w:spacing w:after="200"/>
            </w:pPr>
            <w:hyperlink r:id="rId26" w:history="1">
              <w:r>
                <w:rPr>
                  <w:color w:val="1e198e"/>
                  <w:b w:val="1"/>
                  <w:bCs w:val="1"/>
                  <w:u w:val="single"/>
                </w:rPr>
                <w:t xml:space="preserve">¿ Existe une justicia administrativa antes de la Revolución francesa ? La jurisdicción local durante le Antiguo Régimen en Francia</w:t>
              </w:r>
            </w:hyperlink>
          </w:p>
          <w:p>
            <w:pPr/>
            <w:hyperlink r:id="rId8" w:history="1">
              <w:r>
                <w:rPr>
                  <w:color w:val="#410a8c"/>
                  <w:u w:val="single"/>
                </w:rPr>
                <w:t xml:space="preserve">Cédric Glineur</w:t>
              </w:r>
            </w:hyperlink>
          </w:p>
          <w:p>
            <w:pPr/>
            <w:r>
              <w:rPr>
                <w:i w:val="1"/>
                <w:iCs w:val="1"/>
              </w:rPr>
              <w:t xml:space="preserve">Le nacimiento de la justicia administrativa provincial, De los consejos de prefectura a los consejos provinciales, sous la dir. de Miguel Angel Chamocho Cantudo, Madrid, p. 27-52</w:t>
            </w:r>
            <w:r>
              <w:rPr/>
              <w:t xml:space="preserve">, 2014</w:t>
            </w:r>
          </w:p>
          <w:p>
            <w:pPr/>
            <w:r>
              <w:rPr/>
              <w:t xml:space="preserve">Chapitre d'ouvrage</w:t>
            </w:r>
          </w:p>
          <w:p>
            <w:pPr/>
            <w:hyperlink r:id="rId26" w:history="1">
              <w:r>
                <w:rPr>
                  <w:color w:val="#410a8c"/>
                  <w:u w:val="single"/>
                </w:rPr>
                <w:t xml:space="preserve">hal-03362821v1</w:t>
              </w:r>
            </w:hyperlink>
          </w:p>
        </w:tc>
      </w:tr>
      <w:tr>
        <w:trPr/>
        <w:tc>
          <w:tcPr>
            <w:noWrap/>
          </w:tcPr>
          <w:p>
            <w:pPr>
              <w:spacing w:after="200"/>
            </w:pPr>
            <w:hyperlink r:id="rId27" w:history="1">
              <w:r>
                <w:rPr>
                  <w:color w:val="1e198e"/>
                  <w:b w:val="1"/>
                  <w:bCs w:val="1"/>
                  <w:u w:val="single"/>
                </w:rPr>
                <w:t xml:space="preserve">Le Conseil général du Nord et le travail des enfants (1841-1874)</w:t>
              </w:r>
            </w:hyperlink>
          </w:p>
          <w:p>
            <w:pPr/>
            <w:hyperlink r:id="rId8" w:history="1">
              <w:r>
                <w:rPr>
                  <w:color w:val="#410a8c"/>
                  <w:u w:val="single"/>
                </w:rPr>
                <w:t xml:space="preserve">Cédric Glineur</w:t>
              </w:r>
            </w:hyperlink>
          </w:p>
          <w:p>
            <w:pPr/>
            <w:r>
              <w:rPr>
                <w:i w:val="1"/>
                <w:iCs w:val="1"/>
              </w:rPr>
              <w:t xml:space="preserve">Histoire, peuple et droit, Mélanges offerts au professeur Jacques Bouveresse, Textes réunis par G. Davy, R. Eckert et V. Lemonnier-Lesage, Rouen, p. 175-189</w:t>
            </w:r>
            <w:r>
              <w:rPr/>
              <w:t xml:space="preserve">, 2014</w:t>
            </w:r>
          </w:p>
          <w:p>
            <w:pPr/>
            <w:r>
              <w:rPr/>
              <w:t xml:space="preserve">Chapitre d'ouvrage</w:t>
            </w:r>
          </w:p>
          <w:p>
            <w:pPr/>
            <w:hyperlink r:id="rId27" w:history="1">
              <w:r>
                <w:rPr>
                  <w:color w:val="#410a8c"/>
                  <w:u w:val="single"/>
                </w:rPr>
                <w:t xml:space="preserve">hal-03362916v1</w:t>
              </w:r>
            </w:hyperlink>
          </w:p>
        </w:tc>
      </w:tr>
      <w:tr>
        <w:trPr/>
        <w:tc>
          <w:tcPr>
            <w:noWrap/>
          </w:tcPr>
          <w:p>
            <w:pPr>
              <w:spacing w:after="200"/>
            </w:pPr>
            <w:hyperlink r:id="rId28" w:history="1">
              <w:r>
                <w:rPr>
                  <w:color w:val="1e198e"/>
                  <w:b w:val="1"/>
                  <w:bCs w:val="1"/>
                  <w:u w:val="single"/>
                </w:rPr>
                <w:t xml:space="preserve">L’histoire des finances publiques</w:t>
              </w:r>
            </w:hyperlink>
          </w:p>
          <w:p>
            <w:pPr/>
            <w:hyperlink r:id="rId8" w:history="1">
              <w:r>
                <w:rPr>
                  <w:color w:val="#410a8c"/>
                  <w:u w:val="single"/>
                </w:rPr>
                <w:t xml:space="preserve">Cédric Glineur</w:t>
              </w:r>
            </w:hyperlink>
          </w:p>
          <w:p>
            <w:pPr/>
            <w:r>
              <w:rPr>
                <w:i w:val="1"/>
                <w:iCs w:val="1"/>
              </w:rPr>
              <w:t xml:space="preserve">L’Histoire du droit en France, Nouvelles tendances, nouveaux territoires, sous la direction de Jacques Krynen et Bernard d’Alteroche, Paris, p. 261-281</w:t>
            </w:r>
            <w:r>
              <w:rPr/>
              <w:t xml:space="preserve">, 2014</w:t>
            </w:r>
          </w:p>
          <w:p>
            <w:pPr/>
            <w:r>
              <w:rPr/>
              <w:t xml:space="preserve">Chapitre d'ouvrage</w:t>
            </w:r>
          </w:p>
          <w:p>
            <w:pPr/>
            <w:hyperlink r:id="rId28" w:history="1">
              <w:r>
                <w:rPr>
                  <w:color w:val="#410a8c"/>
                  <w:u w:val="single"/>
                </w:rPr>
                <w:t xml:space="preserve">hal-03362918v1</w:t>
              </w:r>
            </w:hyperlink>
          </w:p>
        </w:tc>
      </w:tr>
      <w:tr>
        <w:trPr/>
        <w:tc>
          <w:tcPr>
            <w:noWrap/>
          </w:tcPr>
          <w:p>
            <w:pPr>
              <w:spacing w:after="200"/>
            </w:pPr>
            <w:hyperlink r:id="rId29" w:history="1">
              <w:r>
                <w:rPr>
                  <w:color w:val="1e198e"/>
                  <w:b w:val="1"/>
                  <w:bCs w:val="1"/>
                  <w:u w:val="single"/>
                </w:rPr>
                <w:t xml:space="preserve">Densification normative et histoire du droit du travail : genèse d’une nouvelle branche du droit</w:t>
              </w:r>
            </w:hyperlink>
          </w:p>
          <w:p>
            <w:pPr/>
            <w:hyperlink r:id="rId8" w:history="1">
              <w:r>
                <w:rPr>
                  <w:color w:val="#410a8c"/>
                  <w:u w:val="single"/>
                </w:rPr>
                <w:t xml:space="preserve">Cédric Glineur</w:t>
              </w:r>
            </w:hyperlink>
          </w:p>
          <w:p>
            <w:pPr/>
            <w:r>
              <w:rPr>
                <w:i w:val="1"/>
                <w:iCs w:val="1"/>
              </w:rPr>
              <w:t xml:space="preserve">La densification normative, Découverte d’un processus, sous la dir. de Catherine Thibierge, Paris, Mare &amp; Martin, p. 333-343</w:t>
            </w:r>
            <w:r>
              <w:rPr/>
              <w:t xml:space="preserve">, 2013</w:t>
            </w:r>
          </w:p>
          <w:p>
            <w:pPr/>
            <w:r>
              <w:rPr/>
              <w:t xml:space="preserve">Chapitre d'ouvrage</w:t>
            </w:r>
          </w:p>
          <w:p>
            <w:pPr/>
            <w:hyperlink r:id="rId29" w:history="1">
              <w:r>
                <w:rPr>
                  <w:color w:val="#410a8c"/>
                  <w:u w:val="single"/>
                </w:rPr>
                <w:t xml:space="preserve">hal-03362820v1</w:t>
              </w:r>
            </w:hyperlink>
          </w:p>
        </w:tc>
      </w:tr>
      <w:tr>
        <w:trPr/>
        <w:tc>
          <w:tcPr>
            <w:noWrap/>
          </w:tcPr>
          <w:p>
            <w:pPr>
              <w:spacing w:after="200"/>
            </w:pPr>
            <w:hyperlink r:id="rId30" w:history="1">
              <w:r>
                <w:rPr>
                  <w:color w:val="1e198e"/>
                  <w:b w:val="1"/>
                  <w:bCs w:val="1"/>
                  <w:u w:val="single"/>
                </w:rPr>
                <w:t xml:space="preserve">La reddition des comptes de l’Ancien Régime sous la Monarchie constitutionnelle (1789-1792)</w:t>
              </w:r>
            </w:hyperlink>
          </w:p>
          <w:p>
            <w:pPr/>
            <w:hyperlink r:id="rId8" w:history="1">
              <w:r>
                <w:rPr>
                  <w:color w:val="#410a8c"/>
                  <w:u w:val="single"/>
                </w:rPr>
                <w:t xml:space="preserve">Cédric Glineur</w:t>
              </w:r>
            </w:hyperlink>
          </w:p>
          <w:p>
            <w:pPr/>
            <w:r>
              <w:rPr>
                <w:i w:val="1"/>
                <w:iCs w:val="1"/>
              </w:rPr>
              <w:t xml:space="preserve">La comptabilité en Europe, 1500-1850, Actes du Colloque international de Nanterre sur « Les comptes publics : enjeux, techniques, modèles. Vers 1500-vers 1850 » (10-11 juin 2010), Rennes, PUR, p. 179-200</w:t>
            </w:r>
            <w:r>
              <w:rPr/>
              <w:t xml:space="preserve">, 2011</w:t>
            </w:r>
          </w:p>
          <w:p>
            <w:pPr/>
            <w:r>
              <w:rPr/>
              <w:t xml:space="preserve">Chapitre d'ouvrage</w:t>
            </w:r>
          </w:p>
          <w:p>
            <w:pPr/>
            <w:hyperlink r:id="rId30" w:history="1">
              <w:r>
                <w:rPr>
                  <w:color w:val="#410a8c"/>
                  <w:u w:val="single"/>
                </w:rPr>
                <w:t xml:space="preserve">hal-03362590v1</w:t>
              </w:r>
            </w:hyperlink>
          </w:p>
        </w:tc>
      </w:tr>
      <w:tr>
        <w:trPr/>
        <w:tc>
          <w:tcPr>
            <w:noWrap/>
          </w:tcPr>
          <w:p>
            <w:pPr>
              <w:spacing w:after="200"/>
            </w:pPr>
            <w:hyperlink r:id="rId31" w:history="1">
              <w:r>
                <w:rPr>
                  <w:color w:val="1e198e"/>
                  <w:b w:val="1"/>
                  <w:bCs w:val="1"/>
                  <w:u w:val="single"/>
                </w:rPr>
                <w:t xml:space="preserve">Le Hainaut face aux institutions françaises. Louis XIV et les intendants</w:t>
              </w:r>
            </w:hyperlink>
          </w:p>
          <w:p>
            <w:pPr/>
            <w:hyperlink r:id="rId8" w:history="1">
              <w:r>
                <w:rPr>
                  <w:color w:val="#410a8c"/>
                  <w:u w:val="single"/>
                </w:rPr>
                <w:t xml:space="preserve">Cédric Glineur</w:t>
              </w:r>
            </w:hyperlink>
          </w:p>
          <w:p>
            <w:pPr/>
            <w:r>
              <w:rPr>
                <w:i w:val="1"/>
                <w:iCs w:val="1"/>
              </w:rPr>
              <w:t xml:space="preserve">Créer, administrer, réformer. Regards croisés sur dix siècles d’histoire des institutions publiques en Hainaut et Tournaisis, Actes du colloque international de Tournai et Mons des 17 et 18 octobre 2008, sous la direction de J.-M. Cauchies, L. Honnoré et F. Mariage, Analectes d’histoire du Hainaut, t. XII, Mons-Bruxelles, p. 89-114</w:t>
            </w:r>
            <w:r>
              <w:rPr/>
              <w:t xml:space="preserve">, 2009</w:t>
            </w:r>
          </w:p>
          <w:p>
            <w:pPr/>
            <w:r>
              <w:rPr/>
              <w:t xml:space="preserve">Chapitre d'ouvrage</w:t>
            </w:r>
          </w:p>
          <w:p>
            <w:pPr/>
            <w:hyperlink r:id="rId31" w:history="1">
              <w:r>
                <w:rPr>
                  <w:color w:val="#410a8c"/>
                  <w:u w:val="single"/>
                </w:rPr>
                <w:t xml:space="preserve">hal-03362586v1</w:t>
              </w:r>
            </w:hyperlink>
          </w:p>
        </w:tc>
      </w:tr>
      <w:tr>
        <w:trPr/>
        <w:tc>
          <w:tcPr>
            <w:noWrap/>
          </w:tcPr>
          <w:p>
            <w:pPr>
              <w:spacing w:after="200"/>
            </w:pPr>
            <w:hyperlink r:id="rId32" w:history="1">
              <w:r>
                <w:rPr>
                  <w:color w:val="1e198e"/>
                  <w:b w:val="1"/>
                  <w:bCs w:val="1"/>
                  <w:u w:val="single"/>
                </w:rPr>
                <w:t xml:space="preserve">Les enquêtes administratives sous l’Ancien Régime</w:t>
              </w:r>
            </w:hyperlink>
          </w:p>
          <w:p>
            <w:pPr/>
            <w:hyperlink r:id="rId8" w:history="1">
              <w:r>
                <w:rPr>
                  <w:color w:val="#410a8c"/>
                  <w:u w:val="single"/>
                </w:rPr>
                <w:t xml:space="preserve">Cédric Glineur</w:t>
              </w:r>
            </w:hyperlink>
          </w:p>
          <w:p>
            <w:pPr/>
            <w:r>
              <w:rPr>
                <w:i w:val="1"/>
                <w:iCs w:val="1"/>
              </w:rPr>
              <w:t xml:space="preserve">Information et prise de décision administrative, Actes du colloque du laboratoire « Collectivités territoriales d’Orléans » du 14 décembre 2007, Orléans, P.U.O., p. 9-21</w:t>
            </w:r>
            <w:r>
              <w:rPr/>
              <w:t xml:space="preserve">, 2008</w:t>
            </w:r>
          </w:p>
          <w:p>
            <w:pPr/>
            <w:r>
              <w:rPr/>
              <w:t xml:space="preserve">Chapitre d'ouvrage</w:t>
            </w:r>
          </w:p>
          <w:p>
            <w:pPr/>
            <w:hyperlink r:id="rId32" w:history="1">
              <w:r>
                <w:rPr>
                  <w:color w:val="#410a8c"/>
                  <w:u w:val="single"/>
                </w:rPr>
                <w:t xml:space="preserve">hal-03362572v1</w:t>
              </w:r>
            </w:hyperlink>
          </w:p>
        </w:tc>
      </w:tr>
      <w:tr>
        <w:trPr/>
        <w:tc>
          <w:tcPr>
            <w:noWrap/>
          </w:tcPr>
          <w:p>
            <w:pPr>
              <w:spacing w:after="200"/>
            </w:pPr>
            <w:hyperlink r:id="rId33" w:history="1">
              <w:r>
                <w:rPr>
                  <w:color w:val="1e198e"/>
                  <w:b w:val="1"/>
                  <w:bCs w:val="1"/>
                  <w:u w:val="single"/>
                </w:rPr>
                <w:t xml:space="preserve">Entre francisation et défrancisation. L’administration hollandaise de la Flandre sous l’Ancien Régime (1708-1713)</w:t>
              </w:r>
            </w:hyperlink>
          </w:p>
          <w:p>
            <w:pPr/>
            <w:hyperlink r:id="rId8" w:history="1">
              <w:r>
                <w:rPr>
                  <w:color w:val="#410a8c"/>
                  <w:u w:val="single"/>
                </w:rPr>
                <w:t xml:space="preserve">Cédric Glineur</w:t>
              </w:r>
            </w:hyperlink>
          </w:p>
          <w:p>
            <w:pPr/>
            <w:r>
              <w:rPr>
                <w:i w:val="1"/>
                <w:iCs w:val="1"/>
              </w:rPr>
              <w:t xml:space="preserve">France occupée, France occupante. Le gouvernement du territoire en temps de crise (de la guerre de Cent ans au régime de Vichy), Actes du colloque d’Orléans des 7 et 8 septembre 2006, publiés sous la dir. de P. Allorant, Y. Delbrel et P. Tanchoux, Orléans, PUO, p. 304-320.</w:t>
            </w:r>
            <w:r>
              <w:rPr/>
              <w:t xml:space="preserve">, 2008</w:t>
            </w:r>
          </w:p>
          <w:p>
            <w:pPr/>
            <w:r>
              <w:rPr/>
              <w:t xml:space="preserve">Chapitre d'ouvrage</w:t>
            </w:r>
          </w:p>
          <w:p>
            <w:pPr/>
            <w:hyperlink r:id="rId33" w:history="1">
              <w:r>
                <w:rPr>
                  <w:color w:val="#410a8c"/>
                  <w:u w:val="single"/>
                </w:rPr>
                <w:t xml:space="preserve">hal-03362278v1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Antoine Loisel, Un juriste humaniste au service du droit français</w:t>
              </w:r>
            </w:hyperlink>
          </w:p>
          <w:p>
            <w:pPr/>
            <w:hyperlink r:id="rId8" w:history="1">
              <w:r>
                <w:rPr>
                  <w:color w:val="#410a8c"/>
                  <w:u w:val="single"/>
                </w:rPr>
                <w:t xml:space="preserve">Cédric Glineur</w:t>
              </w:r>
            </w:hyperlink>
            <w:r>
              <w:rPr/>
              <w:t xml:space="preserve">,</w:t>
            </w:r>
            <w:hyperlink r:id="rId35" w:history="1">
              <w:r>
                <w:rPr>
                  <w:color w:val="#410a8c"/>
                  <w:u w:val="single"/>
                </w:rPr>
                <w:t xml:space="preserve">Rémi Faivre-Faucompré</w:t>
              </w:r>
            </w:hyperlink>
            <w:r>
              <w:rPr/>
              <w:t xml:space="preserve">,</w:t>
            </w:r>
            <w:hyperlink r:id="rId36" w:history="1">
              <w:r>
                <w:rPr>
                  <w:color w:val="#410a8c"/>
                  <w:u w:val="single"/>
                </w:rPr>
                <w:t xml:space="preserve">Sophie Sédillot</w:t>
              </w:r>
            </w:hyperlink>
          </w:p>
          <w:p>
            <w:pPr/>
            <w:r>
              <w:rPr/>
              <w:t xml:space="preserve">La Mémoire du Droit, 2025</w:t>
            </w:r>
          </w:p>
          <w:p>
            <w:pPr/>
            <w:r>
              <w:rPr/>
              <w:t xml:space="preserve">Ouvrages</w:t>
            </w:r>
          </w:p>
          <w:p>
            <w:pPr/>
            <w:hyperlink r:id="rId34" w:history="1">
              <w:r>
                <w:rPr>
                  <w:color w:val="#410a8c"/>
                  <w:u w:val="single"/>
                </w:rPr>
                <w:t xml:space="preserve">hal-05367474v1</w:t>
              </w:r>
            </w:hyperlink>
          </w:p>
        </w:tc>
      </w:tr>
      <w:tr>
        <w:trPr/>
        <w:tc>
          <w:tcPr>
            <w:noWrap/>
          </w:tcPr>
          <w:p>
            <w:pPr>
              <w:spacing w:after="200"/>
            </w:pPr>
            <w:hyperlink r:id="rId37" w:history="1">
              <w:r>
                <w:rPr>
                  <w:color w:val="1e198e"/>
                  <w:b w:val="1"/>
                  <w:bCs w:val="1"/>
                  <w:u w:val="single"/>
                </w:rPr>
                <w:t xml:space="preserve">Ce droit qui n'était pas (encore) administratif. Les droits de l'Administration sous l'Ancien Régime</w:t>
              </w:r>
            </w:hyperlink>
          </w:p>
          <w:p>
            <w:pPr/>
            <w:hyperlink r:id="rId8" w:history="1">
              <w:r>
                <w:rPr>
                  <w:color w:val="#410a8c"/>
                  <w:u w:val="single"/>
                </w:rPr>
                <w:t xml:space="preserve">Cédric Glineur</w:t>
              </w:r>
            </w:hyperlink>
          </w:p>
          <w:p>
            <w:pPr/>
            <w:r>
              <w:rPr/>
              <w:t xml:space="preserve">La Mémoire du Droit, 2023, Anne-Sophie CHAMBOST</w:t>
            </w:r>
          </w:p>
          <w:p>
            <w:pPr/>
            <w:r>
              <w:rPr/>
              <w:t xml:space="preserve">Ouvrages</w:t>
            </w:r>
          </w:p>
          <w:p>
            <w:pPr/>
            <w:hyperlink r:id="rId37" w:history="1">
              <w:r>
                <w:rPr>
                  <w:color w:val="#410a8c"/>
                  <w:u w:val="single"/>
                </w:rPr>
                <w:t xml:space="preserve">hal-04414020v1</w:t>
              </w:r>
            </w:hyperlink>
          </w:p>
        </w:tc>
      </w:tr>
      <w:tr>
        <w:trPr/>
        <w:tc>
          <w:tcPr>
            <w:noWrap/>
          </w:tcPr>
          <w:p>
            <w:pPr>
              <w:spacing w:after="200"/>
            </w:pPr>
            <w:hyperlink r:id="rId38" w:history="1">
              <w:r>
                <w:rPr>
                  <w:color w:val="1e198e"/>
                  <w:b w:val="1"/>
                  <w:bCs w:val="1"/>
                  <w:u w:val="single"/>
                </w:rPr>
                <w:t xml:space="preserve">Ce droit qui n’était pas (encore) administratif, Les droits de l’Administration sous l’Ancien Régime</w:t>
              </w:r>
            </w:hyperlink>
          </w:p>
          <w:p>
            <w:pPr/>
            <w:hyperlink r:id="rId8" w:history="1">
              <w:r>
                <w:rPr>
                  <w:color w:val="#410a8c"/>
                  <w:u w:val="single"/>
                </w:rPr>
                <w:t xml:space="preserve">Cédric Glineur</w:t>
              </w:r>
            </w:hyperlink>
          </w:p>
          <w:p>
            <w:pPr/>
            <w:r>
              <w:rPr/>
              <w:t xml:space="preserve">La Mémoire du Droit, 2023</w:t>
            </w:r>
          </w:p>
          <w:p>
            <w:pPr/>
            <w:r>
              <w:rPr/>
              <w:t xml:space="preserve">Ouvrages</w:t>
            </w:r>
          </w:p>
          <w:p>
            <w:pPr/>
            <w:hyperlink r:id="rId38" w:history="1">
              <w:r>
                <w:rPr>
                  <w:color w:val="#410a8c"/>
                  <w:u w:val="single"/>
                </w:rPr>
                <w:t xml:space="preserve">hal-05367477v1</w:t>
              </w:r>
            </w:hyperlink>
          </w:p>
        </w:tc>
      </w:tr>
      <w:tr>
        <w:trPr/>
        <w:tc>
          <w:tcPr>
            <w:noWrap/>
          </w:tcPr>
          <w:p>
            <w:pPr>
              <w:spacing w:after="200"/>
            </w:pPr>
            <w:hyperlink r:id="rId39" w:history="1">
              <w:r>
                <w:rPr>
                  <w:color w:val="1e198e"/>
                  <w:b w:val="1"/>
                  <w:bCs w:val="1"/>
                  <w:u w:val="single"/>
                </w:rPr>
                <w:t xml:space="preserve">La justice fiscale (Xe-XXIe siècles)</w:t>
              </w:r>
            </w:hyperlink>
          </w:p>
          <w:p>
            <w:pPr/>
            <w:hyperlink r:id="rId8" w:history="1">
              <w:r>
                <w:rPr>
                  <w:color w:val="#410a8c"/>
                  <w:u w:val="single"/>
                </w:rPr>
                <w:t xml:space="preserve">Cédric Glineur</w:t>
              </w:r>
            </w:hyperlink>
            <w:r>
              <w:rPr/>
              <w:t xml:space="preserve">,</w:t>
            </w:r>
            <w:hyperlink r:id="rId40" w:history="1">
              <w:r>
                <w:rPr>
                  <w:color w:val="#410a8c"/>
                  <w:u w:val="single"/>
                </w:rPr>
                <w:t xml:space="preserve">Emmanuel Crouy Chanel (de)</w:t>
              </w:r>
            </w:hyperlink>
            <w:r>
              <w:rPr/>
              <w:t xml:space="preserve">,</w:t>
            </w:r>
            <w:hyperlink r:id="rId41" w:history="1">
              <w:r>
                <w:rPr>
                  <w:color w:val="#410a8c"/>
                  <w:u w:val="single"/>
                </w:rPr>
                <w:t xml:space="preserve">Céline Husson-Rochcongar</w:t>
              </w:r>
            </w:hyperlink>
          </w:p>
          <w:p>
            <w:pPr/>
            <w:r>
              <w:rPr/>
              <w:t xml:space="preserve">Emmanuel De Crouy-Chanel; Cédric Glineur; Céline Husson-Rochcongar (dir.). Bruylant, 2020, Finances publiques – Public finance, 9782802765615</w:t>
            </w:r>
          </w:p>
          <w:p>
            <w:pPr/>
            <w:r>
              <w:rPr/>
              <w:t xml:space="preserve">Ouvrages</w:t>
            </w:r>
          </w:p>
          <w:p>
            <w:pPr/>
            <w:hyperlink r:id="rId39" w:history="1">
              <w:r>
                <w:rPr>
                  <w:color w:val="#410a8c"/>
                  <w:u w:val="single"/>
                </w:rPr>
                <w:t xml:space="preserve">hal-03362981v1</w:t>
              </w:r>
            </w:hyperlink>
          </w:p>
        </w:tc>
      </w:tr>
      <w:tr>
        <w:trPr/>
        <w:tc>
          <w:tcPr>
            <w:noWrap/>
          </w:tcPr>
          <w:p>
            <w:pPr>
              <w:spacing w:after="200"/>
            </w:pPr>
            <w:hyperlink r:id="rId42" w:history="1">
              <w:r>
                <w:rPr>
                  <w:color w:val="1e198e"/>
                  <w:b w:val="1"/>
                  <w:bCs w:val="1"/>
                  <w:u w:val="single"/>
                </w:rPr>
                <w:t xml:space="preserve">L’Etat en scènes. Théâtres, opéras, salles de spectacles du XVIe au XIXe siècle. Aspects historiques, politiques et juridiques</w:t>
              </w:r>
            </w:hyperlink>
          </w:p>
          <w:p>
            <w:pPr/>
            <w:hyperlink r:id="rId43" w:history="1">
              <w:r>
                <w:rPr>
                  <w:color w:val="#410a8c"/>
                  <w:u w:val="single"/>
                </w:rPr>
                <w:t xml:space="preserve">Robert Carvais</w:t>
              </w:r>
            </w:hyperlink>
            <w:r>
              <w:rPr/>
              <w:t xml:space="preserve">,</w:t>
            </w:r>
            <w:hyperlink r:id="rId8" w:history="1">
              <w:r>
                <w:rPr>
                  <w:color w:val="#410a8c"/>
                  <w:u w:val="single"/>
                </w:rPr>
                <w:t xml:space="preserve">Cédric Glineur</w:t>
              </w:r>
            </w:hyperlink>
          </w:p>
          <w:p>
            <w:pPr/>
            <w:r>
              <w:rPr/>
              <w:t xml:space="preserve">CEPRISCA; Lextenso, pp.458, 2018, 979-10-97323-02-8</w:t>
            </w:r>
          </w:p>
          <w:p>
            <w:pPr/>
            <w:r>
              <w:rPr/>
              <w:t xml:space="preserve">Ouvrages</w:t>
            </w:r>
          </w:p>
          <w:p>
            <w:pPr/>
            <w:hyperlink r:id="rId42" w:history="1">
              <w:r>
                <w:rPr>
                  <w:color w:val="#410a8c"/>
                  <w:u w:val="single"/>
                </w:rPr>
                <w:t xml:space="preserve">halshs-04500256v1</w:t>
              </w:r>
            </w:hyperlink>
          </w:p>
        </w:tc>
      </w:tr>
      <w:tr>
        <w:trPr/>
        <w:tc>
          <w:tcPr>
            <w:noWrap/>
          </w:tcPr>
          <w:p>
            <w:pPr>
              <w:spacing w:after="200"/>
            </w:pPr>
            <w:hyperlink r:id="rId44" w:history="1">
              <w:r>
                <w:rPr>
                  <w:color w:val="1e198e"/>
                  <w:b w:val="1"/>
                  <w:bCs w:val="1"/>
                  <w:u w:val="single"/>
                </w:rPr>
                <w:t xml:space="preserve">L’État en scènes. Théâtres, opéras, salles de spectacle du XVIe au XIXe siècle. Aspects historiques, politiques et juridiques, Amiens, Éditions du Ceprisca, Paris, Diffusion Lextenso</w:t>
              </w:r>
            </w:hyperlink>
          </w:p>
          <w:p>
            <w:pPr/>
            <w:hyperlink r:id="rId8" w:history="1">
              <w:r>
                <w:rPr>
                  <w:color w:val="#410a8c"/>
                  <w:u w:val="single"/>
                </w:rPr>
                <w:t xml:space="preserve">Cédric Glineur</w:t>
              </w:r>
            </w:hyperlink>
            <w:r>
              <w:rPr/>
              <w:t xml:space="preserve">,</w:t>
            </w:r>
            <w:hyperlink r:id="rId43" w:history="1">
              <w:r>
                <w:rPr>
                  <w:color w:val="#410a8c"/>
                  <w:u w:val="single"/>
                </w:rPr>
                <w:t xml:space="preserve">Robert Carvais</w:t>
              </w:r>
            </w:hyperlink>
          </w:p>
          <w:p>
            <w:pPr/>
            <w:r>
              <w:rPr/>
              <w:t xml:space="preserve">2018</w:t>
            </w:r>
          </w:p>
          <w:p>
            <w:pPr/>
            <w:r>
              <w:rPr/>
              <w:t xml:space="preserve">Ouvrages</w:t>
            </w:r>
          </w:p>
          <w:p>
            <w:pPr/>
            <w:hyperlink r:id="rId44" w:history="1">
              <w:r>
                <w:rPr>
                  <w:color w:val="#410a8c"/>
                  <w:u w:val="single"/>
                </w:rPr>
                <w:t xml:space="preserve">hal-03362982v1</w:t>
              </w:r>
            </w:hyperlink>
          </w:p>
        </w:tc>
      </w:tr>
      <w:tr>
        <w:trPr/>
        <w:tc>
          <w:tcPr>
            <w:noWrap/>
          </w:tcPr>
          <w:p>
            <w:pPr>
              <w:spacing w:after="200"/>
            </w:pPr>
            <w:hyperlink r:id="rId45" w:history="1">
              <w:r>
                <w:rPr>
                  <w:color w:val="1e198e"/>
                  <w:b w:val="1"/>
                  <w:bCs w:val="1"/>
                  <w:u w:val="single"/>
                </w:rPr>
                <w:t xml:space="preserve">Histoire des institutions administratives, Xe-XIXe siècle, Paris, Economica</w:t>
              </w:r>
            </w:hyperlink>
          </w:p>
          <w:p>
            <w:pPr/>
            <w:hyperlink r:id="rId8" w:history="1">
              <w:r>
                <w:rPr>
                  <w:color w:val="#410a8c"/>
                  <w:u w:val="single"/>
                </w:rPr>
                <w:t xml:space="preserve">Cédric Glineur</w:t>
              </w:r>
            </w:hyperlink>
          </w:p>
          <w:p>
            <w:pPr/>
            <w:r>
              <w:rPr/>
              <w:t xml:space="preserve">2017</w:t>
            </w:r>
          </w:p>
          <w:p>
            <w:pPr/>
            <w:r>
              <w:rPr/>
              <w:t xml:space="preserve">Ouvrages</w:t>
            </w:r>
          </w:p>
          <w:p>
            <w:pPr/>
            <w:hyperlink r:id="rId45" w:history="1">
              <w:r>
                <w:rPr>
                  <w:color w:val="#410a8c"/>
                  <w:u w:val="single"/>
                </w:rPr>
                <w:t xml:space="preserve">hal-03362976v1</w:t>
              </w:r>
            </w:hyperlink>
          </w:p>
        </w:tc>
      </w:tr>
      <w:tr>
        <w:trPr/>
        <w:tc>
          <w:tcPr>
            <w:noWrap/>
          </w:tcPr>
          <w:p>
            <w:pPr>
              <w:spacing w:after="200"/>
            </w:pPr>
            <w:hyperlink r:id="rId46" w:history="1">
              <w:r>
                <w:rPr>
                  <w:color w:val="1e198e"/>
                  <w:b w:val="1"/>
                  <w:bCs w:val="1"/>
                  <w:u w:val="single"/>
                </w:rPr>
                <w:t xml:space="preserve">L’État et la mer (dir.), Actes de la journée d’étude du 13 novembre 2013 tenue à l’Université du Havre, Rouen, PURH</w:t>
              </w:r>
            </w:hyperlink>
          </w:p>
          <w:p>
            <w:pPr/>
            <w:hyperlink r:id="rId8" w:history="1">
              <w:r>
                <w:rPr>
                  <w:color w:val="#410a8c"/>
                  <w:u w:val="single"/>
                </w:rPr>
                <w:t xml:space="preserve">Cédric Glineur</w:t>
              </w:r>
            </w:hyperlink>
          </w:p>
          <w:p>
            <w:pPr/>
            <w:r>
              <w:rPr/>
              <w:t xml:space="preserve">2015</w:t>
            </w:r>
          </w:p>
          <w:p>
            <w:pPr/>
            <w:r>
              <w:rPr/>
              <w:t xml:space="preserve">Ouvrages</w:t>
            </w:r>
          </w:p>
          <w:p>
            <w:pPr/>
            <w:hyperlink r:id="rId46" w:history="1">
              <w:r>
                <w:rPr>
                  <w:color w:val="#410a8c"/>
                  <w:u w:val="single"/>
                </w:rPr>
                <w:t xml:space="preserve">hal-03362987v1</w:t>
              </w:r>
            </w:hyperlink>
          </w:p>
        </w:tc>
      </w:tr>
      <w:tr>
        <w:trPr/>
        <w:tc>
          <w:tcPr>
            <w:noWrap/>
          </w:tcPr>
          <w:p>
            <w:pPr>
              <w:spacing w:after="200"/>
            </w:pPr>
            <w:hyperlink r:id="rId47" w:history="1">
              <w:r>
                <w:rPr>
                  <w:color w:val="1e198e"/>
                  <w:b w:val="1"/>
                  <w:bCs w:val="1"/>
                  <w:u w:val="single"/>
                </w:rPr>
                <w:t xml:space="preserve">La transition administrative au XVIIe siècle : les instructions de l’intendant Le Peletier de Souzy à son successeur en Flandre (1683), Paris, Éditions du Comité des Travaux Historiques et Scientifiques</w:t>
              </w:r>
            </w:hyperlink>
          </w:p>
          <w:p>
            <w:pPr/>
            <w:hyperlink r:id="rId8" w:history="1">
              <w:r>
                <w:rPr>
                  <w:color w:val="#410a8c"/>
                  <w:u w:val="single"/>
                </w:rPr>
                <w:t xml:space="preserve">Cédric Glineur</w:t>
              </w:r>
            </w:hyperlink>
          </w:p>
          <w:p>
            <w:pPr/>
            <w:r>
              <w:rPr/>
              <w:t xml:space="preserve">2013</w:t>
            </w:r>
          </w:p>
          <w:p>
            <w:pPr/>
            <w:r>
              <w:rPr/>
              <w:t xml:space="preserve">Ouvrages</w:t>
            </w:r>
          </w:p>
          <w:p>
            <w:pPr/>
            <w:hyperlink r:id="rId47" w:history="1">
              <w:r>
                <w:rPr>
                  <w:color w:val="#410a8c"/>
                  <w:u w:val="single"/>
                </w:rPr>
                <w:t xml:space="preserve">hal-03362978v1</w:t>
              </w:r>
            </w:hyperlink>
          </w:p>
        </w:tc>
      </w:tr>
      <w:tr>
        <w:trPr/>
        <w:tc>
          <w:tcPr>
            <w:noWrap/>
          </w:tcPr>
          <w:p>
            <w:pPr>
              <w:spacing w:after="200"/>
            </w:pPr>
            <w:hyperlink r:id="rId48" w:history="1">
              <w:r>
                <w:rPr>
                  <w:color w:val="1e198e"/>
                  <w:b w:val="1"/>
                  <w:bCs w:val="1"/>
                  <w:u w:val="single"/>
                </w:rPr>
                <w:t xml:space="preserve">Genèse d’un droit administratif sous le règne de Louis XV. Les pratiques de l’intendant dans les provinces du Nord (1726-1754), Orléans, Presses Universitaires d’Orléans</w:t>
              </w:r>
            </w:hyperlink>
          </w:p>
          <w:p>
            <w:pPr/>
            <w:hyperlink r:id="rId8" w:history="1">
              <w:r>
                <w:rPr>
                  <w:color w:val="#410a8c"/>
                  <w:u w:val="single"/>
                </w:rPr>
                <w:t xml:space="preserve">Cédric Glineur</w:t>
              </w:r>
            </w:hyperlink>
          </w:p>
          <w:p>
            <w:pPr/>
            <w:r>
              <w:rPr/>
              <w:t xml:space="preserve">2005</w:t>
            </w:r>
          </w:p>
          <w:p>
            <w:pPr/>
            <w:r>
              <w:rPr/>
              <w:t xml:space="preserve">Ouvrages</w:t>
            </w:r>
          </w:p>
          <w:p>
            <w:pPr/>
            <w:hyperlink r:id="rId48" w:history="1">
              <w:r>
                <w:rPr>
                  <w:color w:val="#410a8c"/>
                  <w:u w:val="single"/>
                </w:rPr>
                <w:t xml:space="preserve">hal-03362979v1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Ouvrir un dictionnaire et ses données : retour d’expériences du Dictionnaire numérique de la Ferme générale</w:t>
              </w:r>
            </w:hyperlink>
          </w:p>
          <w:p>
            <w:pPr/>
            <w:hyperlink r:id="rId50" w:history="1">
              <w:r>
                <w:rPr>
                  <w:color w:val="#410a8c"/>
                  <w:u w:val="single"/>
                </w:rPr>
                <w:t xml:space="preserve">Thomas Boullu</w:t>
              </w:r>
            </w:hyperlink>
            <w:r>
              <w:rPr/>
              <w:t xml:space="preserve">,</w:t>
            </w:r>
            <w:hyperlink r:id="rId51" w:history="1">
              <w:r>
                <w:rPr>
                  <w:color w:val="#410a8c"/>
                  <w:u w:val="single"/>
                </w:rPr>
                <w:t xml:space="preserve">Valentin De Craene</w:t>
              </w:r>
            </w:hyperlink>
            <w:r>
              <w:rPr/>
              <w:t xml:space="preserve">,</w:t>
            </w:r>
            <w:hyperlink r:id="rId8" w:history="1">
              <w:r>
                <w:rPr>
                  <w:color w:val="#410a8c"/>
                  <w:u w:val="single"/>
                </w:rPr>
                <w:t xml:space="preserve">Cédric Glineur</w:t>
              </w:r>
            </w:hyperlink>
          </w:p>
          <w:p>
            <w:pPr/>
            <w:r>
              <w:rPr>
                <w:i w:val="1"/>
                <w:iCs w:val="1"/>
              </w:rPr>
              <w:t xml:space="preserve">Webinaire "Histoire du droit 2.0. Nouvelles sources, nouveaux supports de diffusion, nouvelles écritures"</w:t>
            </w:r>
            <w:r>
              <w:rPr/>
              <w:t xml:space="preserve">, Feb 2024, En Ligne, France</w:t>
            </w:r>
          </w:p>
          <w:p>
            <w:pPr/>
            <w:r>
              <w:rPr/>
              <w:t xml:space="preserve">Communication dans un congrès</w:t>
            </w:r>
          </w:p>
          <w:p>
            <w:pPr/>
            <w:hyperlink r:id="rId49" w:history="1">
              <w:r>
                <w:rPr>
                  <w:color w:val="#410a8c"/>
                  <w:u w:val="single"/>
                </w:rPr>
                <w:t xml:space="preserve">hal-05050771v1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Financer la crise sous l’Ancien Régime »</w:t>
              </w:r>
            </w:hyperlink>
          </w:p>
          <w:p>
            <w:pPr/>
            <w:hyperlink r:id="rId8" w:history="1">
              <w:r>
                <w:rPr>
                  <w:color w:val="#410a8c"/>
                  <w:u w:val="single"/>
                </w:rPr>
                <w:t xml:space="preserve">Cédric Glineur</w:t>
              </w:r>
            </w:hyperlink>
          </w:p>
          <w:p>
            <w:pPr/>
            <w:r>
              <w:rPr>
                <w:i w:val="1"/>
                <w:iCs w:val="1"/>
              </w:rPr>
              <w:t xml:space="preserve">Revue française de finances publiques</w:t>
            </w:r>
            <w:r>
              <w:rPr/>
              <w:t xml:space="preserve">, 2022, 159, pp.13-24</w:t>
            </w:r>
          </w:p>
          <w:p>
            <w:pPr/>
            <w:r>
              <w:rPr/>
              <w:t xml:space="preserve">Article dans une revue</w:t>
            </w:r>
          </w:p>
          <w:p>
            <w:pPr/>
            <w:hyperlink r:id="rId52" w:history="1">
              <w:r>
                <w:rPr>
                  <w:color w:val="#410a8c"/>
                  <w:u w:val="single"/>
                </w:rPr>
                <w:t xml:space="preserve">hal-04274617v1</w:t>
              </w:r>
            </w:hyperlink>
          </w:p>
        </w:tc>
      </w:tr>
      <w:tr>
        <w:trPr/>
        <w:tc>
          <w:tcPr>
            <w:noWrap/>
          </w:tcPr>
          <w:p>
            <w:pPr>
              <w:spacing w:after="200"/>
            </w:pPr>
            <w:hyperlink r:id="rId53" w:history="1">
              <w:r>
                <w:rPr>
                  <w:color w:val="1e198e"/>
                  <w:b w:val="1"/>
                  <w:bCs w:val="1"/>
                  <w:u w:val="single"/>
                </w:rPr>
                <w:t xml:space="preserve">Un exemple de réaction aristocratique à la fin de l’Ancien Régime : la police des spectacles dans le gouvernement de Flandre, Hainaut et Cambrésis</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2019</w:t>
            </w:r>
          </w:p>
          <w:p>
            <w:pPr/>
            <w:r>
              <w:rPr/>
              <w:t xml:space="preserve">Article dans une revue</w:t>
            </w:r>
          </w:p>
          <w:p>
            <w:pPr/>
            <w:hyperlink r:id="rId53" w:history="1">
              <w:r>
                <w:rPr>
                  <w:color w:val="#410a8c"/>
                  <w:u w:val="single"/>
                </w:rPr>
                <w:t xml:space="preserve">hal-03362974v1</w:t>
              </w:r>
            </w:hyperlink>
          </w:p>
        </w:tc>
      </w:tr>
      <w:tr>
        <w:trPr/>
        <w:tc>
          <w:tcPr>
            <w:noWrap/>
          </w:tcPr>
          <w:p>
            <w:pPr>
              <w:spacing w:after="200"/>
            </w:pPr>
            <w:hyperlink r:id="rId54" w:history="1">
              <w:r>
                <w:rPr>
                  <w:color w:val="1e198e"/>
                  <w:b w:val="1"/>
                  <w:bCs w:val="1"/>
                  <w:u w:val="single"/>
                </w:rPr>
                <w:t xml:space="preserve">Dictionnaire des institutions du Consulat et de l’Empire by Lentz Thierry, Branda Pierre, Pinaud Pierre-François, Zacharie Clémence, Tallandier, 2017</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2017, 95 (3), pp.416-418</w:t>
            </w:r>
          </w:p>
          <w:p>
            <w:pPr/>
            <w:r>
              <w:rPr/>
              <w:t xml:space="preserve">Article dans une revue</w:t>
            </w:r>
            <w:r>
              <w:rPr/>
              <w:t xml:space="preserve"> (compte-rendu de lecture)</w:t>
            </w:r>
          </w:p>
          <w:p>
            <w:pPr/>
            <w:hyperlink r:id="rId54" w:history="1">
              <w:r>
                <w:rPr>
                  <w:color w:val="#410a8c"/>
                  <w:u w:val="single"/>
                </w:rPr>
                <w:t xml:space="preserve">hal-04280753v1</w:t>
              </w:r>
            </w:hyperlink>
          </w:p>
        </w:tc>
      </w:tr>
      <w:tr>
        <w:trPr/>
        <w:tc>
          <w:tcPr>
            <w:noWrap/>
          </w:tcPr>
          <w:p>
            <w:pPr>
              <w:spacing w:after="200"/>
            </w:pPr>
            <w:hyperlink r:id="rId55" w:history="1">
              <w:r>
                <w:rPr>
                  <w:color w:val="1e198e"/>
                  <w:b w:val="1"/>
                  <w:bCs w:val="1"/>
                  <w:u w:val="single"/>
                </w:rPr>
                <w:t xml:space="preserve">Les intendants de province sous la Régence de Philippe d’Orléans</w:t>
              </w:r>
            </w:hyperlink>
          </w:p>
          <w:p>
            <w:pPr/>
            <w:hyperlink r:id="rId8" w:history="1">
              <w:r>
                <w:rPr>
                  <w:color w:val="#410a8c"/>
                  <w:u w:val="single"/>
                </w:rPr>
                <w:t xml:space="preserve">Cédric Glineur</w:t>
              </w:r>
            </w:hyperlink>
          </w:p>
          <w:p>
            <w:pPr/>
            <w:r>
              <w:rPr>
                <w:i w:val="1"/>
                <w:iCs w:val="1"/>
              </w:rPr>
              <w:t xml:space="preserve">Revue du Nord. Collection Histoire (Hors série)</w:t>
            </w:r>
            <w:r>
              <w:rPr/>
              <w:t xml:space="preserve">, 2015</w:t>
            </w:r>
          </w:p>
          <w:p>
            <w:pPr/>
            <w:r>
              <w:rPr/>
              <w:t xml:space="preserve">Article dans une revue</w:t>
            </w:r>
          </w:p>
          <w:p>
            <w:pPr/>
            <w:hyperlink r:id="rId55" w:history="1">
              <w:r>
                <w:rPr>
                  <w:color w:val="#410a8c"/>
                  <w:u w:val="single"/>
                </w:rPr>
                <w:t xml:space="preserve">hal-03362972v1</w:t>
              </w:r>
            </w:hyperlink>
          </w:p>
        </w:tc>
      </w:tr>
      <w:tr>
        <w:trPr/>
        <w:tc>
          <w:tcPr>
            <w:noWrap/>
          </w:tcPr>
          <w:p>
            <w:pPr>
              <w:spacing w:after="200"/>
            </w:pPr>
            <w:hyperlink r:id="rId56" w:history="1">
              <w:r>
                <w:rPr>
                  <w:color w:val="1e198e"/>
                  <w:b w:val="1"/>
                  <w:bCs w:val="1"/>
                  <w:u w:val="single"/>
                </w:rPr>
                <w:t xml:space="preserve">D’un Trésor à l’autre : les débats parlementaires autour de la trésorerie nationale sous la monarchie constitutionnelle</w:t>
              </w:r>
            </w:hyperlink>
          </w:p>
          <w:p>
            <w:pPr/>
            <w:hyperlink r:id="rId8" w:history="1">
              <w:r>
                <w:rPr>
                  <w:color w:val="#410a8c"/>
                  <w:u w:val="single"/>
                </w:rPr>
                <w:t xml:space="preserve">Cédric Glineur</w:t>
              </w:r>
            </w:hyperlink>
          </w:p>
          <w:p>
            <w:pPr/>
            <w:r>
              <w:rPr>
                <w:i w:val="1"/>
                <w:iCs w:val="1"/>
              </w:rPr>
              <w:t xml:space="preserve">Annales historiques de la Révolution française</w:t>
            </w:r>
            <w:r>
              <w:rPr/>
              <w:t xml:space="preserve">, 2013</w:t>
            </w:r>
          </w:p>
          <w:p>
            <w:pPr/>
            <w:r>
              <w:rPr/>
              <w:t xml:space="preserve">Article dans une revue</w:t>
            </w:r>
          </w:p>
          <w:p>
            <w:pPr/>
            <w:hyperlink r:id="rId56" w:history="1">
              <w:r>
                <w:rPr>
                  <w:color w:val="#410a8c"/>
                  <w:u w:val="single"/>
                </w:rPr>
                <w:t xml:space="preserve">hal-03362970v1</w:t>
              </w:r>
            </w:hyperlink>
          </w:p>
        </w:tc>
      </w:tr>
      <w:tr>
        <w:trPr/>
        <w:tc>
          <w:tcPr>
            <w:noWrap/>
          </w:tcPr>
          <w:p>
            <w:pPr>
              <w:spacing w:after="200"/>
            </w:pPr>
            <w:hyperlink r:id="rId57" w:history="1">
              <w:r>
                <w:rPr>
                  <w:color w:val="1e198e"/>
                  <w:b w:val="1"/>
                  <w:bCs w:val="1"/>
                  <w:u w:val="single"/>
                </w:rPr>
                <w:t xml:space="preserve">Les coalitions d’ouvriers dans le département du Nord sous le Second Empire</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2010</w:t>
            </w:r>
          </w:p>
          <w:p>
            <w:pPr/>
            <w:r>
              <w:rPr/>
              <w:t xml:space="preserve">Article dans une revue</w:t>
            </w:r>
          </w:p>
          <w:p>
            <w:pPr/>
            <w:hyperlink r:id="rId57" w:history="1">
              <w:r>
                <w:rPr>
                  <w:color w:val="#410a8c"/>
                  <w:u w:val="single"/>
                </w:rPr>
                <w:t xml:space="preserve">hal-03362968v1</w:t>
              </w:r>
            </w:hyperlink>
          </w:p>
        </w:tc>
      </w:tr>
      <w:tr>
        <w:trPr/>
        <w:tc>
          <w:tcPr>
            <w:noWrap/>
          </w:tcPr>
          <w:p>
            <w:pPr>
              <w:spacing w:after="200"/>
            </w:pPr>
            <w:hyperlink r:id="rId58" w:history="1">
              <w:r>
                <w:rPr>
                  <w:color w:val="1e198e"/>
                  <w:b w:val="1"/>
                  <w:bCs w:val="1"/>
                  <w:u w:val="single"/>
                </w:rPr>
                <w:t xml:space="preserve">Le vocabulaire juridique des intendants du Nord au XVIIIe siècle</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2010</w:t>
            </w:r>
          </w:p>
          <w:p>
            <w:pPr/>
            <w:r>
              <w:rPr/>
              <w:t xml:space="preserve">Article dans une revue</w:t>
            </w:r>
          </w:p>
          <w:p>
            <w:pPr/>
            <w:hyperlink r:id="rId58" w:history="1">
              <w:r>
                <w:rPr>
                  <w:color w:val="#410a8c"/>
                  <w:u w:val="single"/>
                </w:rPr>
                <w:t xml:space="preserve">hal-03362965v1</w:t>
              </w:r>
            </w:hyperlink>
          </w:p>
        </w:tc>
      </w:tr>
      <w:tr>
        <w:trPr/>
        <w:tc>
          <w:tcPr>
            <w:noWrap/>
          </w:tcPr>
          <w:p>
            <w:pPr>
              <w:spacing w:after="200"/>
            </w:pPr>
            <w:hyperlink r:id="rId59" w:history="1">
              <w:r>
                <w:rPr>
                  <w:color w:val="1e198e"/>
                  <w:b w:val="1"/>
                  <w:bCs w:val="1"/>
                  <w:u w:val="single"/>
                </w:rPr>
                <w:t xml:space="preserve">La jurisprudence de l’intendant en Hainaut français au XVIIIe siècle</w:t>
              </w:r>
            </w:hyperlink>
          </w:p>
          <w:p>
            <w:pPr/>
            <w:hyperlink r:id="rId8" w:history="1">
              <w:r>
                <w:rPr>
                  <w:color w:val="#410a8c"/>
                  <w:u w:val="single"/>
                </w:rPr>
                <w:t xml:space="preserve">Cédric Glineur</w:t>
              </w:r>
            </w:hyperlink>
          </w:p>
          <w:p>
            <w:pPr/>
            <w:r>
              <w:rPr>
                <w:i w:val="1"/>
                <w:iCs w:val="1"/>
              </w:rPr>
              <w:t xml:space="preserve">Tijdschrift voor Rechtsgeschiedenis / Revue d'histoire du droit / Legal History Review</w:t>
            </w:r>
            <w:r>
              <w:rPr/>
              <w:t xml:space="preserve">, 2008</w:t>
            </w:r>
          </w:p>
          <w:p>
            <w:pPr/>
            <w:r>
              <w:rPr/>
              <w:t xml:space="preserve">Article dans une revue</w:t>
            </w:r>
          </w:p>
          <w:p>
            <w:pPr/>
            <w:hyperlink r:id="rId59" w:history="1">
              <w:r>
                <w:rPr>
                  <w:color w:val="#410a8c"/>
                  <w:u w:val="single"/>
                </w:rPr>
                <w:t xml:space="preserve">hal-03362962v1</w:t>
              </w:r>
            </w:hyperlink>
          </w:p>
        </w:tc>
      </w:tr>
      <w:tr>
        <w:trPr/>
        <w:tc>
          <w:tcPr>
            <w:noWrap/>
          </w:tcPr>
          <w:p>
            <w:pPr>
              <w:spacing w:after="200"/>
            </w:pPr>
            <w:hyperlink r:id="rId60" w:history="1">
              <w:r>
                <w:rPr>
                  <w:color w:val="1e198e"/>
                  <w:b w:val="1"/>
                  <w:bCs w:val="1"/>
                  <w:u w:val="single"/>
                </w:rPr>
                <w:t xml:space="preserve">Le droit de l’embellissement à Lille sous l’Ancien Régime (1667-1789)</w:t>
              </w:r>
            </w:hyperlink>
          </w:p>
          <w:p>
            <w:pPr/>
            <w:hyperlink r:id="rId8" w:history="1">
              <w:r>
                <w:rPr>
                  <w:color w:val="#410a8c"/>
                  <w:u w:val="single"/>
                </w:rPr>
                <w:t xml:space="preserve">Cédric Glineur</w:t>
              </w:r>
            </w:hyperlink>
          </w:p>
          <w:p>
            <w:pPr/>
            <w:r>
              <w:rPr>
                <w:i w:val="1"/>
                <w:iCs w:val="1"/>
              </w:rPr>
              <w:t xml:space="preserve">Revue du Nord</w:t>
            </w:r>
            <w:r>
              <w:rPr/>
              <w:t xml:space="preserve">, 2007</w:t>
            </w:r>
          </w:p>
          <w:p>
            <w:pPr/>
            <w:r>
              <w:rPr/>
              <w:t xml:space="preserve">Article dans une revue</w:t>
            </w:r>
          </w:p>
          <w:p>
            <w:pPr/>
            <w:hyperlink r:id="rId60" w:history="1">
              <w:r>
                <w:rPr>
                  <w:color w:val="#410a8c"/>
                  <w:u w:val="single"/>
                </w:rPr>
                <w:t xml:space="preserve">hal-03362960v1</w:t>
              </w:r>
            </w:hyperlink>
          </w:p>
        </w:tc>
      </w:tr>
      <w:tr>
        <w:trPr/>
        <w:tc>
          <w:tcPr>
            <w:noWrap/>
          </w:tcPr>
          <w:p>
            <w:pPr>
              <w:spacing w:after="200"/>
            </w:pPr>
            <w:hyperlink r:id="rId61" w:history="1">
              <w:r>
                <w:rPr>
                  <w:color w:val="1e198e"/>
                  <w:b w:val="1"/>
                  <w:bCs w:val="1"/>
                  <w:u w:val="single"/>
                </w:rPr>
                <w:t xml:space="preserve">La tutelle des communautés sous l’Ancien Régime. L’exemple des provinces du Nord</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2007</w:t>
            </w:r>
          </w:p>
          <w:p>
            <w:pPr/>
            <w:r>
              <w:rPr/>
              <w:t xml:space="preserve">Article dans une revue</w:t>
            </w:r>
          </w:p>
          <w:p>
            <w:pPr/>
            <w:hyperlink r:id="rId61" w:history="1">
              <w:r>
                <w:rPr>
                  <w:color w:val="#410a8c"/>
                  <w:u w:val="single"/>
                </w:rPr>
                <w:t xml:space="preserve">hal-03362955v1</w:t>
              </w:r>
            </w:hyperlink>
          </w:p>
        </w:tc>
      </w:tr>
      <w:tr>
        <w:trPr/>
        <w:tc>
          <w:tcPr>
            <w:noWrap/>
          </w:tcPr>
          <w:p>
            <w:pPr>
              <w:spacing w:after="200"/>
            </w:pPr>
            <w:hyperlink r:id="rId62" w:history="1">
              <w:r>
                <w:rPr>
                  <w:color w:val="1e198e"/>
                  <w:b w:val="1"/>
                  <w:bCs w:val="1"/>
                  <w:u w:val="single"/>
                </w:rPr>
                <w:t xml:space="preserve">Pour une approche diplomatique des commissions des subdélégués d’intendance au XVIIIe siècle. L’exemple du Hainaut (1765-1788)</w:t>
              </w:r>
            </w:hyperlink>
          </w:p>
          <w:p>
            <w:pPr/>
            <w:hyperlink r:id="rId8" w:history="1">
              <w:r>
                <w:rPr>
                  <w:color w:val="#410a8c"/>
                  <w:u w:val="single"/>
                </w:rPr>
                <w:t xml:space="preserve">Cédric Glineur</w:t>
              </w:r>
            </w:hyperlink>
          </w:p>
          <w:p>
            <w:pPr/>
            <w:r>
              <w:rPr>
                <w:i w:val="1"/>
                <w:iCs w:val="1"/>
              </w:rPr>
              <w:t xml:space="preserve">Bibliothèque de l'École des chartes</w:t>
            </w:r>
            <w:r>
              <w:rPr/>
              <w:t xml:space="preserve">, 2007</w:t>
            </w:r>
          </w:p>
          <w:p>
            <w:pPr/>
            <w:r>
              <w:rPr/>
              <w:t xml:space="preserve">Article dans une revue</w:t>
            </w:r>
          </w:p>
          <w:p>
            <w:pPr/>
            <w:hyperlink r:id="rId62" w:history="1">
              <w:r>
                <w:rPr>
                  <w:color w:val="#410a8c"/>
                  <w:u w:val="single"/>
                </w:rPr>
                <w:t xml:space="preserve">hal-03362963v1</w:t>
              </w:r>
            </w:hyperlink>
          </w:p>
        </w:tc>
      </w:tr>
      <w:tr>
        <w:trPr/>
        <w:tc>
          <w:tcPr>
            <w:noWrap/>
          </w:tcPr>
          <w:p>
            <w:pPr>
              <w:spacing w:after="200"/>
            </w:pPr>
            <w:hyperlink r:id="rId63" w:history="1">
              <w:r>
                <w:rPr>
                  <w:color w:val="1e198e"/>
                  <w:b w:val="1"/>
                  <w:bCs w:val="1"/>
                  <w:u w:val="single"/>
                </w:rPr>
                <w:t xml:space="preserve">Entre libéralisme et protectionnisme : la politique pré-libérale du contrôleur général Moreau de Séchelles</w:t>
              </w:r>
            </w:hyperlink>
          </w:p>
          <w:p>
            <w:pPr/>
            <w:hyperlink r:id="rId8" w:history="1">
              <w:r>
                <w:rPr>
                  <w:color w:val="#410a8c"/>
                  <w:u w:val="single"/>
                </w:rPr>
                <w:t xml:space="preserve">Cédric Glineur</w:t>
              </w:r>
            </w:hyperlink>
          </w:p>
          <w:p>
            <w:pPr/>
            <w:r>
              <w:rPr>
                <w:i w:val="1"/>
                <w:iCs w:val="1"/>
              </w:rPr>
              <w:t xml:space="preserve">La Revue administrative</w:t>
            </w:r>
            <w:r>
              <w:rPr/>
              <w:t xml:space="preserve">, 2005</w:t>
            </w:r>
          </w:p>
          <w:p>
            <w:pPr/>
            <w:r>
              <w:rPr/>
              <w:t xml:space="preserve">Article dans une revue</w:t>
            </w:r>
          </w:p>
          <w:p>
            <w:pPr/>
            <w:hyperlink r:id="rId63" w:history="1">
              <w:r>
                <w:rPr>
                  <w:color w:val="#410a8c"/>
                  <w:u w:val="single"/>
                </w:rPr>
                <w:t xml:space="preserve">hal-03362954v1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 Maires » et « Provinces »</w:t>
              </w:r>
            </w:hyperlink>
          </w:p>
          <w:p>
            <w:pPr/>
            <w:hyperlink r:id="rId8" w:history="1">
              <w:r>
                <w:rPr>
                  <w:color w:val="#410a8c"/>
                  <w:u w:val="single"/>
                </w:rPr>
                <w:t xml:space="preserve">Cédric Glineur</w:t>
              </w:r>
            </w:hyperlink>
          </w:p>
          <w:p>
            <w:pPr/>
            <w:r>
              <w:rPr>
                <w:i w:val="1"/>
                <w:iCs w:val="1"/>
              </w:rPr>
              <w:t xml:space="preserve">Dictionnaire encyclopédique de la décentralisation, sous la direction de Kada (N.), Pasquier (R.), Courtecuisse (C.), Aubelle (V.), Paris</w:t>
            </w:r>
            <w:r>
              <w:rPr/>
              <w:t xml:space="preserve">, 2017</w:t>
            </w:r>
          </w:p>
          <w:p>
            <w:pPr/>
            <w:r>
              <w:rPr/>
              <w:t xml:space="preserve">Autre publication scientifique</w:t>
            </w:r>
          </w:p>
          <w:p>
            <w:pPr/>
            <w:hyperlink r:id="rId64" w:history="1">
              <w:r>
                <w:rPr>
                  <w:color w:val="#410a8c"/>
                  <w:u w:val="single"/>
                </w:rPr>
                <w:t xml:space="preserve">hal-03362988v1</w:t>
              </w:r>
            </w:hyperlink>
          </w:p>
        </w:tc>
      </w:tr>
      <w:tr>
        <w:trPr/>
        <w:tc>
          <w:tcPr>
            <w:noWrap/>
          </w:tcPr>
          <w:p>
            <w:pPr>
              <w:spacing w:after="200"/>
            </w:pPr>
            <w:hyperlink r:id="rId65" w:history="1">
              <w:r>
                <w:rPr>
                  <w:color w:val="1e198e"/>
                  <w:b w:val="1"/>
                  <w:bCs w:val="1"/>
                  <w:u w:val="single"/>
                </w:rPr>
                <w:t xml:space="preserve">« Intendant du Hainaut »</w:t>
              </w:r>
            </w:hyperlink>
          </w:p>
          <w:p>
            <w:pPr/>
            <w:hyperlink r:id="rId8" w:history="1">
              <w:r>
                <w:rPr>
                  <w:color w:val="#410a8c"/>
                  <w:u w:val="single"/>
                </w:rPr>
                <w:t xml:space="preserve">Cédric Glineur</w:t>
              </w:r>
            </w:hyperlink>
          </w:p>
          <w:p>
            <w:pPr/>
            <w:r>
              <w:rPr>
                <w:i w:val="1"/>
                <w:iCs w:val="1"/>
              </w:rPr>
              <w:t xml:space="preserve">Les institutions publiques régionales et locales en Hainaut et Tournai / Tournaisis sous l’Ancien Régime, Dictionnaire coordonné par Florian MARIAGE, sous la direction de Bernard DESMAELE et Jean-Marie CAUCHIES, Bruxelles</w:t>
            </w:r>
            <w:r>
              <w:rPr/>
              <w:t xml:space="preserve">, 2009</w:t>
            </w:r>
          </w:p>
          <w:p>
            <w:pPr/>
            <w:r>
              <w:rPr/>
              <w:t xml:space="preserve">Autre publication scientifique</w:t>
            </w:r>
          </w:p>
          <w:p>
            <w:pPr/>
            <w:hyperlink r:id="rId65" w:history="1">
              <w:r>
                <w:rPr>
                  <w:color w:val="#410a8c"/>
                  <w:u w:val="single"/>
                </w:rPr>
                <w:t xml:space="preserve">hal-03362991v1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commerce maritime</w:t>
              </w:r>
            </w:hyperlink>
          </w:p>
          <w:p>
            <w:pPr/>
            <w:hyperlink r:id="rId8" w:history="1">
              <w:r>
                <w:rPr>
                  <w:color w:val="#410a8c"/>
                  <w:u w:val="single"/>
                </w:rPr>
                <w:t xml:space="preserve">Cédric Glineur</w:t>
              </w:r>
            </w:hyperlink>
          </w:p>
          <w:p>
            <w:pPr/>
            <w:r>
              <w:rPr>
                <w:i w:val="1"/>
                <w:iCs w:val="1"/>
              </w:rPr>
              <w:t xml:space="preserve">Annuaire de droit maritime et océanique</w:t>
            </w:r>
            <w:r>
              <w:rPr/>
              <w:t xml:space="preserve">, 33, 533 p., 2015, Actes de la journée d'études, Université du Havre, 13 novembre 2014</w:t>
            </w:r>
          </w:p>
          <w:p>
            <w:pPr/>
            <w:r>
              <w:rPr/>
              <w:t xml:space="preserve">N°spécial de revue/special issue</w:t>
            </w:r>
          </w:p>
          <w:p>
            <w:pPr/>
            <w:hyperlink r:id="rId66" w:history="1">
              <w:r>
                <w:rPr>
                  <w:color w:val="#410a8c"/>
                  <w:u w:val="single"/>
                </w:rPr>
                <w:t xml:space="preserve">hal-03362986v1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7479v1" TargetMode="External"/><Relationship Id="rId8" Type="http://schemas.openxmlformats.org/officeDocument/2006/relationships/hyperlink" Target="https://hal.science/search/index/?q=*&amp;authFullName_s=C&#233;dric Glineur" TargetMode="External"/><Relationship Id="rId9" Type="http://schemas.openxmlformats.org/officeDocument/2006/relationships/hyperlink" Target="https://hal.science/hal-04274636v1" TargetMode="External"/><Relationship Id="rId10" Type="http://schemas.openxmlformats.org/officeDocument/2006/relationships/hyperlink" Target="https://hal.science/hal-05367481v1" TargetMode="External"/><Relationship Id="rId11" Type="http://schemas.openxmlformats.org/officeDocument/2006/relationships/hyperlink" Target="https://hal.science/hal-04274632v1" TargetMode="External"/><Relationship Id="rId12" Type="http://schemas.openxmlformats.org/officeDocument/2006/relationships/hyperlink" Target="https://hal.science/hal-04274628v1" TargetMode="External"/><Relationship Id="rId13" Type="http://schemas.openxmlformats.org/officeDocument/2006/relationships/hyperlink" Target="https://hal.science/hal-05367480v1" TargetMode="External"/><Relationship Id="rId14" Type="http://schemas.openxmlformats.org/officeDocument/2006/relationships/hyperlink" Target="https://hal.science/hal-04274641v1" TargetMode="External"/><Relationship Id="rId15" Type="http://schemas.openxmlformats.org/officeDocument/2006/relationships/hyperlink" Target="https://hal.science/hal-04274648v1" TargetMode="External"/><Relationship Id="rId16" Type="http://schemas.openxmlformats.org/officeDocument/2006/relationships/hyperlink" Target="https://hal.science/hal-03362950v1" TargetMode="External"/><Relationship Id="rId17" Type="http://schemas.openxmlformats.org/officeDocument/2006/relationships/hyperlink" Target="https://hal.science/hal-03362948v1" TargetMode="External"/><Relationship Id="rId18" Type="http://schemas.openxmlformats.org/officeDocument/2006/relationships/hyperlink" Target="https://hal.science/hal-03362940v1" TargetMode="External"/><Relationship Id="rId19" Type="http://schemas.openxmlformats.org/officeDocument/2006/relationships/hyperlink" Target="https://hal.science/hal-03362946v1" TargetMode="External"/><Relationship Id="rId20" Type="http://schemas.openxmlformats.org/officeDocument/2006/relationships/hyperlink" Target="https://hal.science/hal-03362930v1" TargetMode="External"/><Relationship Id="rId21" Type="http://schemas.openxmlformats.org/officeDocument/2006/relationships/hyperlink" Target="https://hal.science/hal-03362936v1" TargetMode="External"/><Relationship Id="rId22" Type="http://schemas.openxmlformats.org/officeDocument/2006/relationships/hyperlink" Target="https://hal.science/hal-03362928v1" TargetMode="External"/><Relationship Id="rId23" Type="http://schemas.openxmlformats.org/officeDocument/2006/relationships/hyperlink" Target="https://hal.science/hal-03362926v1" TargetMode="External"/><Relationship Id="rId24" Type="http://schemas.openxmlformats.org/officeDocument/2006/relationships/hyperlink" Target="https://hal.science/hal-03362921v1" TargetMode="External"/><Relationship Id="rId25" Type="http://schemas.openxmlformats.org/officeDocument/2006/relationships/hyperlink" Target="https://hal.science/hal-03362822v1" TargetMode="External"/><Relationship Id="rId26" Type="http://schemas.openxmlformats.org/officeDocument/2006/relationships/hyperlink" Target="https://hal.science/hal-03362821v1" TargetMode="External"/><Relationship Id="rId27" Type="http://schemas.openxmlformats.org/officeDocument/2006/relationships/hyperlink" Target="https://hal.science/hal-03362916v1" TargetMode="External"/><Relationship Id="rId28" Type="http://schemas.openxmlformats.org/officeDocument/2006/relationships/hyperlink" Target="https://hal.science/hal-03362918v1" TargetMode="External"/><Relationship Id="rId29" Type="http://schemas.openxmlformats.org/officeDocument/2006/relationships/hyperlink" Target="https://hal.science/hal-03362820v1" TargetMode="External"/><Relationship Id="rId30" Type="http://schemas.openxmlformats.org/officeDocument/2006/relationships/hyperlink" Target="https://hal.science/hal-03362590v1" TargetMode="External"/><Relationship Id="rId31" Type="http://schemas.openxmlformats.org/officeDocument/2006/relationships/hyperlink" Target="https://hal.science/hal-03362586v1" TargetMode="External"/><Relationship Id="rId32" Type="http://schemas.openxmlformats.org/officeDocument/2006/relationships/hyperlink" Target="https://hal.science/hal-03362572v1" TargetMode="External"/><Relationship Id="rId33" Type="http://schemas.openxmlformats.org/officeDocument/2006/relationships/hyperlink" Target="https://hal.science/hal-03362278v1" TargetMode="External"/><Relationship Id="rId34" Type="http://schemas.openxmlformats.org/officeDocument/2006/relationships/hyperlink" Target="https://hal.science/hal-05367474v1" TargetMode="External"/><Relationship Id="rId35" Type="http://schemas.openxmlformats.org/officeDocument/2006/relationships/hyperlink" Target="https://hal.science/search/index/?q=*&amp;authFullName_s=R&#233;mi Faivre-Faucompr&#233;" TargetMode="External"/><Relationship Id="rId36" Type="http://schemas.openxmlformats.org/officeDocument/2006/relationships/hyperlink" Target="https://hal.science/search/index/?q=*&amp;authFullName_s=Sophie S&#233;dillot" TargetMode="External"/><Relationship Id="rId37" Type="http://schemas.openxmlformats.org/officeDocument/2006/relationships/hyperlink" Target="https://hal.science/hal-04414020v1" TargetMode="External"/><Relationship Id="rId38" Type="http://schemas.openxmlformats.org/officeDocument/2006/relationships/hyperlink" Target="https://hal.science/hal-05367477v1" TargetMode="External"/><Relationship Id="rId39" Type="http://schemas.openxmlformats.org/officeDocument/2006/relationships/hyperlink" Target="https://hal.science/hal-03362981v1" TargetMode="External"/><Relationship Id="rId40" Type="http://schemas.openxmlformats.org/officeDocument/2006/relationships/hyperlink" Target="https://hal.science/search/index/?q=*&amp;authFullName_s=Emmanuel Crouy Chanel (de)" TargetMode="External"/><Relationship Id="rId41" Type="http://schemas.openxmlformats.org/officeDocument/2006/relationships/hyperlink" Target="https://hal.science/search/index/?q=*&amp;authFullName_s=C&#233;line Husson-Rochcongar" TargetMode="External"/><Relationship Id="rId42" Type="http://schemas.openxmlformats.org/officeDocument/2006/relationships/hyperlink" Target="https://shs.hal.science/halshs-04500256v1" TargetMode="External"/><Relationship Id="rId43" Type="http://schemas.openxmlformats.org/officeDocument/2006/relationships/hyperlink" Target="https://hal.science/search/index/?q=*&amp;authFullName_s=Robert Carvais" TargetMode="External"/><Relationship Id="rId44" Type="http://schemas.openxmlformats.org/officeDocument/2006/relationships/hyperlink" Target="https://hal.science/hal-03362982v1" TargetMode="External"/><Relationship Id="rId45" Type="http://schemas.openxmlformats.org/officeDocument/2006/relationships/hyperlink" Target="https://hal.science/hal-03362976v1" TargetMode="External"/><Relationship Id="rId46" Type="http://schemas.openxmlformats.org/officeDocument/2006/relationships/hyperlink" Target="https://hal.science/hal-03362987v1" TargetMode="External"/><Relationship Id="rId47" Type="http://schemas.openxmlformats.org/officeDocument/2006/relationships/hyperlink" Target="https://hal.science/hal-03362978v1" TargetMode="External"/><Relationship Id="rId48" Type="http://schemas.openxmlformats.org/officeDocument/2006/relationships/hyperlink" Target="https://hal.science/hal-03362979v1" TargetMode="External"/><Relationship Id="rId49" Type="http://schemas.openxmlformats.org/officeDocument/2006/relationships/hyperlink" Target="https://hal.science/hal-05050771v1" TargetMode="External"/><Relationship Id="rId50" Type="http://schemas.openxmlformats.org/officeDocument/2006/relationships/hyperlink" Target="https://hal.science/search/index/?q=*&amp;authFullName_s=Thomas Boullu" TargetMode="External"/><Relationship Id="rId51" Type="http://schemas.openxmlformats.org/officeDocument/2006/relationships/hyperlink" Target="https://hal.science/search/index/?q=*&amp;authFullName_s=Valentin De Craene" TargetMode="External"/><Relationship Id="rId52" Type="http://schemas.openxmlformats.org/officeDocument/2006/relationships/hyperlink" Target="https://hal.science/hal-04274617v1" TargetMode="External"/><Relationship Id="rId53" Type="http://schemas.openxmlformats.org/officeDocument/2006/relationships/hyperlink" Target="https://hal.science/hal-03362974v1" TargetMode="External"/><Relationship Id="rId54" Type="http://schemas.openxmlformats.org/officeDocument/2006/relationships/hyperlink" Target="https://u-picardie.hal.science/hal-04280753v1" TargetMode="External"/><Relationship Id="rId55" Type="http://schemas.openxmlformats.org/officeDocument/2006/relationships/hyperlink" Target="https://hal.science/hal-03362972v1" TargetMode="External"/><Relationship Id="rId56" Type="http://schemas.openxmlformats.org/officeDocument/2006/relationships/hyperlink" Target="https://hal.science/hal-03362970v1" TargetMode="External"/><Relationship Id="rId57" Type="http://schemas.openxmlformats.org/officeDocument/2006/relationships/hyperlink" Target="https://hal.science/hal-03362968v1" TargetMode="External"/><Relationship Id="rId58" Type="http://schemas.openxmlformats.org/officeDocument/2006/relationships/hyperlink" Target="https://hal.science/hal-03362965v1" TargetMode="External"/><Relationship Id="rId59" Type="http://schemas.openxmlformats.org/officeDocument/2006/relationships/hyperlink" Target="https://hal.science/hal-03362962v1" TargetMode="External"/><Relationship Id="rId60" Type="http://schemas.openxmlformats.org/officeDocument/2006/relationships/hyperlink" Target="https://hal.science/hal-03362960v1" TargetMode="External"/><Relationship Id="rId61" Type="http://schemas.openxmlformats.org/officeDocument/2006/relationships/hyperlink" Target="https://hal.science/hal-03362955v1" TargetMode="External"/><Relationship Id="rId62" Type="http://schemas.openxmlformats.org/officeDocument/2006/relationships/hyperlink" Target="https://hal.science/hal-03362963v1" TargetMode="External"/><Relationship Id="rId63" Type="http://schemas.openxmlformats.org/officeDocument/2006/relationships/hyperlink" Target="https://hal.science/hal-03362954v1" TargetMode="External"/><Relationship Id="rId64" Type="http://schemas.openxmlformats.org/officeDocument/2006/relationships/hyperlink" Target="https://hal.science/hal-03362988v1" TargetMode="External"/><Relationship Id="rId65" Type="http://schemas.openxmlformats.org/officeDocument/2006/relationships/hyperlink" Target="https://hal.science/hal-03362991v1" TargetMode="External"/><Relationship Id="rId66" Type="http://schemas.openxmlformats.org/officeDocument/2006/relationships/hyperlink" Target="https://hal.science/hal-03362986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GLINEUR</dc:title>
  <dc:description>CV</dc:description>
  <dc:subject/>
  <cp:keywords/>
  <cp:category/>
  <cp:lastModifiedBy/>
  <dcterms:created xsi:type="dcterms:W3CDTF">2026-05-02T12:30:15+02:00</dcterms:created>
  <dcterms:modified xsi:type="dcterms:W3CDTF">2026-05-02T12:30:15+02:00</dcterms:modified>
</cp:coreProperties>
</file>

<file path=docProps/custom.xml><?xml version="1.0" encoding="utf-8"?>
<Properties xmlns="http://schemas.openxmlformats.org/officeDocument/2006/custom-properties" xmlns:vt="http://schemas.openxmlformats.org/officeDocument/2006/docPropsVTypes"/>
</file>