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ALCADE(-LEBRUN)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dans le domaine de la formation selon trois perspectives principales :</w:t>
      </w:r>
      <w:br/>
      <w:r>
        <w:rPr>
          <w:b w:val="1"/>
          <w:bCs w:val="1"/>
        </w:rPr>
        <w:t xml:space="preserve">1)</w:t>
      </w:r>
      <w:r>
        <w:rPr/>
        <w:t xml:space="preserve"> Au carrefour des </w:t>
      </w:r>
      <w:r>
        <w:rPr>
          <w:b w:val="1"/>
          <w:bCs w:val="1"/>
        </w:rPr>
        <w:t xml:space="preserve">sciences du langage</w:t>
      </w:r>
      <w:r>
        <w:rPr/>
        <w:t xml:space="preserve"> et des </w:t>
      </w:r>
      <w:r>
        <w:rPr>
          <w:b w:val="1"/>
          <w:bCs w:val="1"/>
        </w:rPr>
        <w:t xml:space="preserve">sciences du travail et de la formation</w:t>
      </w:r>
      <w:r>
        <w:rPr/>
        <w:t xml:space="preserve">, je m’intéresse à l’</w:t>
      </w:r>
      <w:r>
        <w:rPr>
          <w:b w:val="1"/>
          <w:bCs w:val="1"/>
        </w:rPr>
        <w:t xml:space="preserve">enseignement-apprentissage</w:t>
      </w:r>
      <w:r>
        <w:rPr/>
        <w:t xml:space="preserve"> (transmission- appropriation) </w:t>
      </w:r>
      <w:r>
        <w:rPr>
          <w:b w:val="1"/>
          <w:bCs w:val="1"/>
        </w:rPr>
        <w:t xml:space="preserve">des compétences interactionnelles en formation professionnelle</w:t>
      </w:r>
      <w:r>
        <w:rPr/>
        <w:t xml:space="preserve">, en particulier en ce qui concerne les </w:t>
      </w:r>
      <w:r>
        <w:rPr>
          <w:b w:val="1"/>
          <w:bCs w:val="1"/>
        </w:rPr>
        <w:t xml:space="preserve">métiers de service</w:t>
      </w:r>
      <w:r>
        <w:rPr/>
        <w:t xml:space="preserve">. Dans ce cadre, je conduis des </w:t>
      </w:r>
      <w:r>
        <w:rPr>
          <w:b w:val="1"/>
          <w:bCs w:val="1"/>
        </w:rPr>
        <w:t xml:space="preserve">analyses des pratiques de formation</w:t>
      </w:r>
      <w:r>
        <w:rPr/>
        <w:t xml:space="preserve"> aux interactions de service et mets en place des </w:t>
      </w:r>
      <w:r>
        <w:rPr>
          <w:b w:val="1"/>
          <w:bCs w:val="1"/>
        </w:rPr>
        <w:t xml:space="preserve">ingénieries de la formation</w:t>
      </w:r>
      <w:r>
        <w:rPr/>
        <w:t xml:space="preserve"> pour améliorer la transmission des compétences interactionnelles qui les caractérisent.</w:t>
      </w:r>
      <w:br/>
      <w:r>
        <w:rPr>
          <w:b w:val="1"/>
          <w:bCs w:val="1"/>
        </w:rPr>
        <w:t xml:space="preserve">2)</w:t>
      </w:r>
      <w:r>
        <w:rPr/>
        <w:t xml:space="preserve"> Dans le cadre de la </w:t>
      </w:r>
      <w:r>
        <w:rPr>
          <w:b w:val="1"/>
          <w:bCs w:val="1"/>
        </w:rPr>
        <w:t xml:space="preserve">didactique du français comme langue étrangère</w:t>
      </w:r>
      <w:r>
        <w:rPr/>
        <w:t xml:space="preserve">, je mets en place des programmes de formation soit généralistes (</w:t>
      </w:r>
      <w:r>
        <w:rPr>
          <w:b w:val="1"/>
          <w:bCs w:val="1"/>
        </w:rPr>
        <w:t xml:space="preserve">FLE/FLS</w:t>
      </w:r>
      <w:r>
        <w:rPr/>
        <w:t xml:space="preserve">) soit au plus proche des besoins spécifiques aux situations dans lesquelles la langue française a pour visée d’être pratiquée (</w:t>
      </w:r>
      <w:r>
        <w:rPr>
          <w:b w:val="1"/>
          <w:bCs w:val="1"/>
        </w:rPr>
        <w:t xml:space="preserve">FOS/FLP, FLI, FLScol, FOU</w:t>
      </w:r>
      <w:r>
        <w:rPr/>
        <w:t xml:space="preserve">). Pour chacune de ces situations, je suis en mesure de proposer des </w:t>
      </w:r>
      <w:r>
        <w:rPr>
          <w:b w:val="1"/>
          <w:bCs w:val="1"/>
        </w:rPr>
        <w:t xml:space="preserve">outils innovants</w:t>
      </w:r>
      <w:r>
        <w:rPr/>
        <w:t xml:space="preserve">, notamment via la </w:t>
      </w:r>
      <w:r>
        <w:rPr>
          <w:b w:val="1"/>
          <w:bCs w:val="1"/>
        </w:rPr>
        <w:t xml:space="preserve">pratique théâtrale</w:t>
      </w:r>
      <w:r>
        <w:rPr/>
        <w:t xml:space="preserve">, la pratique </w:t>
      </w:r>
      <w:r>
        <w:rPr>
          <w:b w:val="1"/>
          <w:bCs w:val="1"/>
        </w:rPr>
        <w:t xml:space="preserve">filmique</w:t>
      </w:r>
      <w:r>
        <w:rPr/>
        <w:t xml:space="preserve"> et les </w:t>
      </w:r>
      <w:r>
        <w:rPr>
          <w:b w:val="1"/>
          <w:bCs w:val="1"/>
        </w:rPr>
        <w:t xml:space="preserve">ateliers d’écriture</w:t>
      </w:r>
      <w:r>
        <w:rPr/>
        <w:t xml:space="preserve">, pratiques qui ont constitué une des spécialités de ma formation et de mon parcours.</w:t>
      </w:r>
      <w:br/>
      <w:r>
        <w:rPr>
          <w:b w:val="1"/>
          <w:bCs w:val="1"/>
        </w:rPr>
        <w:t xml:space="preserve">3)</w:t>
      </w:r>
      <w:r>
        <w:rPr/>
        <w:t xml:space="preserve"> Suivant une approche </w:t>
      </w:r>
      <w:r>
        <w:rPr>
          <w:b w:val="1"/>
          <w:bCs w:val="1"/>
        </w:rPr>
        <w:t xml:space="preserve">sociolinguistique</w:t>
      </w:r>
      <w:r>
        <w:rPr/>
        <w:t xml:space="preserve">, j’étudie également les </w:t>
      </w:r>
      <w:r>
        <w:rPr>
          <w:b w:val="1"/>
          <w:bCs w:val="1"/>
        </w:rPr>
        <w:t xml:space="preserve">rapports de pouvoir à l’œuvre dans les interactions en milieux professionnels</w:t>
      </w:r>
      <w:r>
        <w:rPr/>
        <w:t xml:space="preserve"> dans un objectif de formation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Etudes des dynamiques d’enseignement-apprentissage ─ Ingénierie de la formation ─ Linguistique appliquée – Linguistique et sociolinguistique interactionnelles ─ Ethnographie de la communication – Analyse du discours en interaction – Multimodalité – Analyse des représentations ─ Didactique des langues (FLE, FLP, FLS, FOS, FOU) – Didactique des langues (FLE, FLP, FLS, FOS, FOU) et des pratiques artistiques (théâtre, cinéma).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par écrit le travail pour la formation : un enjeu de mise en visibilité de compétences interactionnelles postulées comme implicites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F. Lebon, F. Rinck, F. Torterat (Eds), Les écrits de travail en formation, Education et Socialisation,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Chercheur-ressource: questions d’engagements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52, pp.01002.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⟨10.1051/shsconf/20185201002⟩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et compétences langagières : expertise et formation dans les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D. Elmiger, I. Racine &amp; F. Zay (Eds), Processus de différenciation : des pratiques langagières à leur interprétation sociale.,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communicatives dans le métier de service en restauration : apports de la sociolinguistique interactionnelle à la didactique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2015, M. Matthey, A. Millet (Eds), Hétérogénéité et changement, perspectives sociolinguistiques, 42/2,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former un « acteur social » est-elle centrale dans les politiques linguistiques éducatives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65/66, pp.149-172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théâtre ? Mise en voix et en espace du texte en langue étrangère.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47,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multimodales et service en restauration : de l’observation des pratiques à l’ingénierie de la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/>
              <w:t xml:space="preserve">Véronique Rivière; Nathalie Blanc. </w:t>
            </w:r>
            <w:r>
              <w:rPr>
                <w:i w:val="1"/>
                <w:iCs w:val="1"/>
              </w:rPr>
              <w:t xml:space="preserve">Observer l’activité multimodale en situations éducatives : circulations entre recherche et formation,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et textuelles dans l’ethnographie des institutions : enjeux méthodologiques et conditions de production de connaissances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Garrido Sardà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Alén Garabato; Henri Boyer; Ksenija Djordjevic; Bénédicte Pivot.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objets-frontières dans la formation de novices en situation de travail : de l'analyse des interactions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Laurent Filliettaz; Marty Laforest; Isabelle Vinatier. </w:t>
            </w:r>
            <w:r>
              <w:rPr>
                <w:i w:val="1"/>
                <w:iCs w:val="1"/>
              </w:rPr>
              <w:t xml:space="preserve">L’analyse des interactions : entre recherche et formation</w:t>
            </w:r>
            <w:r>
              <w:rPr/>
              <w:t xml:space="preserve">, Raisons et Passions,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objets-frontières dans la formation des novices en situation de travail : de l'analyse des interactions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Isabelle Vinatier; Laurent Filliettaz; Marty Laforest. </w:t>
            </w:r>
            <w:r>
              <w:rPr>
                <w:i w:val="1"/>
                <w:iCs w:val="1"/>
              </w:rPr>
              <w:t xml:space="preserve">L’analyse des interactions dans le travail. Outil de formation professionnelle et de recherche</w:t>
            </w:r>
            <w:r>
              <w:rPr/>
              <w:t xml:space="preserve">, Raison et Passions, 2018, 978 2 917645 59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ethnography committed to empower waiters and maîtres d’hôtel to act through their interactions with chef and customers in restaurant-schools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« Professionnel.le.s et Recherche en Linguistique Appliquée : défis méthodologiques, enjeux sociétaux et perspectives d’intervention », ENS de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gage de valeur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4ème Congrès international RFS 2019 (Réseau de Sociolinguistique Francophone) « Langues de valeur et valeur des langues », Université d’Ottawa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comme événement de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ANR Mémoire 13 novembre</w:t>
            </w:r>
            <w:r>
              <w:rPr/>
              <w:t xml:space="preserve">, Institut de la mémoire et de l'édition contemporaines, Jan 2019, Caen-Abbaye d'Ardenne,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des interactions en Français Langue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Grammatica, Université d’Artois</w:t>
            </w:r>
            <w:r>
              <w:rPr/>
              <w:t xml:space="preserve">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Postuler l’appropriation d’une langue comme une relation à l’autre et au monde : le partage d’une expérience entre enseignement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Désir de langues, subjectivité, rapport au savoir : les langues n’ont-elles pour vocation que d’être utiles ? », Laboratoire Dipralang, Université Paul Valéry Montpellier 3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intervenir : une recherche de linguistique impliquée sur le terrain de la formation professionnelle aux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Rapports entre Travail et Communication (RapTraC) « Décrire, agir, intervenir ? Le travail et les sciences humaines et sociales », Laboratoire Parole et Langage, Aix-Marseille Université</w:t>
            </w:r>
            <w:r>
              <w:rPr/>
              <w:t xml:space="preserve">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interactions in restaurant-schools to vocational training engineering in the field of catering and hospitality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EARLI SIG 14 “Interaction, Learning and Professional Development”, Université de Genève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linguistic and interactional skills in table waiting vocational training - How to deal with competence building?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Doctoral Workshop, Centre de recherche de l’Institut Paul Bocuse</w:t>
            </w:r>
            <w:r>
              <w:rPr/>
              <w:t xml:space="preserve">, Jul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ressource et négociation : le chercheur intervenant sur le terrain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Pelé-Peycelon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RFS 2017 (Réseau Francophone de Sociolinguistique) « Identités, conflits et interventions sociolinguistiques », Université Paul Valéry Montpellier 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transmission de compétences langagières : de l’observation des pratiques à l’ingénierie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OPEEN &amp; ReForm 2016 « Observer pour former »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et compétences langagières : la notion d’expertise dans la formation aux métiers de service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VALS-ASLA 2016 (Association Suisse de Linguistique Appliquée) « Processus de différenciation : des pratiques langagières à leur interprétation sociale », Université de Genève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importance of linguistic and interactional skills at the workplace: a recent change of orientation in the table waiting vocational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SSRE 2016 « Où s'arrête l'école? Transformations et déplacements des frontières éducatives » (Société Suisse pour la Recherche en Education), Université de Lausanne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coopération multilatérale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sous l’égide de l’Unesco au CNAM de Paris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communicatives dans le métier de service en restauration : apports de la sociolinguistique interactionnelle à la didactique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RFS 2015 (Réseau de Sociolinguistique Francophone) « Hétérogénéité et changements », Université Grenoble-Alpes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et métier de service en restauration : les enjeux méthodologiques d’un corpus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doctorants et jeunes chercheurs ICODOC 2015, organisé à Lyon par le laboratoire ICAR en partenariat avec l’Ifé et l’ENS de Lyon, « Corpus complexes et enjeux méthodologiques : de la collecte de données à leur analyse »</w:t>
            </w:r>
            <w:r>
              <w:rPr/>
              <w:t xml:space="preserve">, organisé à Lyon par le laboratoire ICAR en partenariat avec l’Ifé et l’ENS de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les compétences langagières et interactionnelles indispensables au métier du dans le service au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Applied Linguistics and Professional Practice (ALAPP)</w:t>
            </w:r>
            <w:r>
              <w:rPr/>
              <w:t xml:space="preserve">,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halshs-01386408v1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03608v1" TargetMode="External"/><Relationship Id="rId9" Type="http://schemas.openxmlformats.org/officeDocument/2006/relationships/hyperlink" Target="https://hal.science/search/index/?q=*&amp;authFullName_s=C&#233;line Alcade" TargetMode="External"/><Relationship Id="rId10" Type="http://schemas.openxmlformats.org/officeDocument/2006/relationships/hyperlink" Target="https://hal.science/hal-02503541v1" TargetMode="External"/><Relationship Id="rId11" Type="http://schemas.openxmlformats.org/officeDocument/2006/relationships/hyperlink" Target="https://hal.science/search/index/?q=*&amp;authFullName_s=Marine Pel&#233;-Peycelon" TargetMode="External"/><Relationship Id="rId12" Type="http://schemas.openxmlformats.org/officeDocument/2006/relationships/hyperlink" Target="https://dx.doi.org/10.1051/shsconf/20185201002" TargetMode="External"/><Relationship Id="rId13" Type="http://schemas.openxmlformats.org/officeDocument/2006/relationships/hyperlink" Target="https://hal.science/hal-02503534v1" TargetMode="External"/><Relationship Id="rId14" Type="http://schemas.openxmlformats.org/officeDocument/2006/relationships/hyperlink" Target="https://hal.science/hal-02503525v1" TargetMode="External"/><Relationship Id="rId15" Type="http://schemas.openxmlformats.org/officeDocument/2006/relationships/hyperlink" Target="https://hal.science/hal-02503491v1" TargetMode="External"/><Relationship Id="rId16" Type="http://schemas.openxmlformats.org/officeDocument/2006/relationships/hyperlink" Target="https://hal.science/hal-02503488v1" TargetMode="External"/><Relationship Id="rId17" Type="http://schemas.openxmlformats.org/officeDocument/2006/relationships/hyperlink" Target="https://hal.science/hal-02503593v1" TargetMode="External"/><Relationship Id="rId18" Type="http://schemas.openxmlformats.org/officeDocument/2006/relationships/hyperlink" Target="http://catalogue-editions.ens-lyon.fr/fr/livre/?GCOI=29021100253410" TargetMode="External"/><Relationship Id="rId19" Type="http://schemas.openxmlformats.org/officeDocument/2006/relationships/hyperlink" Target="https://hal.science/hal-02503562v1" TargetMode="External"/><Relationship Id="rId20" Type="http://schemas.openxmlformats.org/officeDocument/2006/relationships/hyperlink" Target="https://hal.science/search/index/?q=*&amp;authFullName_s=V&#237;ctor Corona" TargetMode="External"/><Relationship Id="rId21" Type="http://schemas.openxmlformats.org/officeDocument/2006/relationships/hyperlink" Target="https://hal.science/search/index/?q=*&amp;authFullName_s=Maria Rosa Garrido Sard&#224;" TargetMode="External"/><Relationship Id="rId22" Type="http://schemas.openxmlformats.org/officeDocument/2006/relationships/hyperlink" Target="https://hal.science/search/index/?q=*&amp;authFullName_s=Kevin Petit Cahill" TargetMode="External"/><Relationship Id="rId23" Type="http://schemas.openxmlformats.org/officeDocument/2006/relationships/hyperlink" Target="https://shs.hal.science/halshs-02094579v1" TargetMode="External"/><Relationship Id="rId24" Type="http://schemas.openxmlformats.org/officeDocument/2006/relationships/hyperlink" Target="https://hal.science/search/index/?q=*&amp;authFullName_s=Laurent Veillard" TargetMode="External"/><Relationship Id="rId25" Type="http://schemas.openxmlformats.org/officeDocument/2006/relationships/hyperlink" Target="https://hal.science/hal-02503577v1" TargetMode="External"/><Relationship Id="rId26" Type="http://schemas.openxmlformats.org/officeDocument/2006/relationships/hyperlink" Target="https://hal.science/hal-02503714v1" TargetMode="External"/><Relationship Id="rId27" Type="http://schemas.openxmlformats.org/officeDocument/2006/relationships/hyperlink" Target="https://hal.science/hal-02503710v1" TargetMode="External"/><Relationship Id="rId28" Type="http://schemas.openxmlformats.org/officeDocument/2006/relationships/hyperlink" Target="https://hal.science/hal-04845615v1" TargetMode="External"/><Relationship Id="rId29" Type="http://schemas.openxmlformats.org/officeDocument/2006/relationships/hyperlink" Target="https://hal.science/search/index/?q=*&amp;authFullName_s=Amandine Denimal" TargetMode="External"/><Relationship Id="rId30" Type="http://schemas.openxmlformats.org/officeDocument/2006/relationships/hyperlink" Target="https://hal.science/hal-02503721v1" TargetMode="External"/><Relationship Id="rId31" Type="http://schemas.openxmlformats.org/officeDocument/2006/relationships/hyperlink" Target="https://hal.science/hal-02503699v1" TargetMode="External"/><Relationship Id="rId32" Type="http://schemas.openxmlformats.org/officeDocument/2006/relationships/hyperlink" Target="https://hal.science/hal-02503680v1" TargetMode="External"/><Relationship Id="rId33" Type="http://schemas.openxmlformats.org/officeDocument/2006/relationships/hyperlink" Target="https://hal.science/hal-02503686v1" TargetMode="External"/><Relationship Id="rId34" Type="http://schemas.openxmlformats.org/officeDocument/2006/relationships/hyperlink" Target="https://hal.science/hal-02503635v1" TargetMode="External"/><Relationship Id="rId35" Type="http://schemas.openxmlformats.org/officeDocument/2006/relationships/hyperlink" Target="https://hal.science/hal-02503664v1" TargetMode="External"/><Relationship Id="rId36" Type="http://schemas.openxmlformats.org/officeDocument/2006/relationships/hyperlink" Target="https://hal.science/hal-02503648v1" TargetMode="External"/><Relationship Id="rId37" Type="http://schemas.openxmlformats.org/officeDocument/2006/relationships/hyperlink" Target="https://hal.science/hal-02503643v1" TargetMode="External"/><Relationship Id="rId38" Type="http://schemas.openxmlformats.org/officeDocument/2006/relationships/hyperlink" Target="https://hal.science/hal-02503652v1" TargetMode="External"/><Relationship Id="rId39" Type="http://schemas.openxmlformats.org/officeDocument/2006/relationships/hyperlink" Target="https://shs.hal.science/halshs-01312677v1" TargetMode="External"/><Relationship Id="rId40" Type="http://schemas.openxmlformats.org/officeDocument/2006/relationships/hyperlink" Target="https://hal.science/hal-02503627v1" TargetMode="External"/><Relationship Id="rId41" Type="http://schemas.openxmlformats.org/officeDocument/2006/relationships/hyperlink" Target="https://shs.hal.science/halshs-01314271v1" TargetMode="External"/><Relationship Id="rId42" Type="http://schemas.openxmlformats.org/officeDocument/2006/relationships/hyperlink" Target="https://shs.hal.science/halshs-0138640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ALCADE(-LEBRUN)</dc:title>
  <dc:description>CV</dc:description>
  <dc:subject/>
  <cp:keywords/>
  <cp:category/>
  <cp:lastModifiedBy/>
  <dcterms:created xsi:type="dcterms:W3CDTF">2026-05-10T06:57:27+02:00</dcterms:created>
  <dcterms:modified xsi:type="dcterms:W3CDTF">2026-05-10T06:57:27+02:00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