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César Taillefer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de minorités de genre et sexuelles et expériences de la banlieue populaire : échelles et mécanismes de mutation d’une « périphérie queer ». Étude de cas à Saint-Denis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⟨10.4000/157ft⟩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&amp;quot;Pride Parade.How a parade change the world&amp;quot; de Katherine McFarland Bruce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Luttes, territoires et justice spatiale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mobilisations associatives LGBTQ+ dans des villes de banlieue populaire en France : des cas d’études à Saint-Denis, Pantin, et Villeurbanne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l’Association francophone pour le savoir (ACFAS)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recomposition des expériences minoritaires des minorités de genre et sexuelles récemment installé·es en banlieue populaire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LGBTQI+ en dehors des centres urbains</w:t>
            </w:r>
            <w:r>
              <w:rPr/>
              <w:t xml:space="preserve">, Université de Genève; Université de Lausanne, Nov 2024, Genève -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hal-04792531v1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953v1" TargetMode="External"/><Relationship Id="rId8" Type="http://schemas.openxmlformats.org/officeDocument/2006/relationships/hyperlink" Target="https://hal.science/search/index/?q=*&amp;authFullName_s=C&#233;sar Taillefer" TargetMode="External"/><Relationship Id="rId9" Type="http://schemas.openxmlformats.org/officeDocument/2006/relationships/hyperlink" Target="https://dx.doi.org/10.4000/157ft" TargetMode="External"/><Relationship Id="rId10" Type="http://schemas.openxmlformats.org/officeDocument/2006/relationships/hyperlink" Target="https://hal.science/hal-04946552v1" TargetMode="External"/><Relationship Id="rId11" Type="http://schemas.openxmlformats.org/officeDocument/2006/relationships/hyperlink" Target="https://hal.science/hal-05316008v1" TargetMode="External"/><Relationship Id="rId12" Type="http://schemas.openxmlformats.org/officeDocument/2006/relationships/hyperlink" Target="https://hal.science/hal-0479253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Taillefer</dc:title>
  <dc:description>CV</dc:description>
  <dc:subject/>
  <cp:keywords/>
  <cp:category/>
  <cp:lastModifiedBy/>
  <dcterms:created xsi:type="dcterms:W3CDTF">2026-05-23T20:14:28+02:00</dcterms:created>
  <dcterms:modified xsi:type="dcterms:W3CDTF">2026-05-23T20:14:28+02:00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