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Ching-chun WANG </w:t>
      </w:r>
      <w:r>
        <w:rPr>
          <w:color w:val="641e6e"/>
        </w:rPr>
        <w:t xml:space="preserve">PhD student in Modyco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Semantic Information on L2 Gender Agreement Processing in French: An ERP Study on the Effects of Proficiency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Ching-chun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Bilingualism</w:t>
            </w:r>
            <w:r>
              <w:rPr/>
              <w:t xml:space="preserve">, Jun 2025,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semantic/syntactic information in processing L2 gender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Ching-chun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MoDyCo (UMR 7114),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hal-04121703v1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120471v1" TargetMode="External"/><Relationship Id="rId8" Type="http://schemas.openxmlformats.org/officeDocument/2006/relationships/hyperlink" Target="https://hal.science/search/index/?q=*&amp;authFullName_s=Ching-chun Wang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hal.parisnanterre.fr/hal-0412170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Ching-chun WANG</dc:title>
  <dc:description>CV</dc:description>
  <dc:subject/>
  <cp:keywords/>
  <cp:category/>
  <cp:lastModifiedBy/>
  <dcterms:created xsi:type="dcterms:W3CDTF">2026-04-10T14:19:37+02:00</dcterms:created>
  <dcterms:modified xsi:type="dcterms:W3CDTF">2026-04-10T14:19:37+02:00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