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Claire Azéma </w:t></w:r><w:r><w:rPr><w:color w:val="641e6e"/></w:rPr><w:t xml:space="preserve">Maîtresse de conférences en design à l'Université Bordeaux Montaigne, Responsable du master Design-situé : milieux et matériaux. Membre du Laboratoire ARTES (UR 24141). Membre du comité de rédaction de la revue internationale en ligne Design Arts Médias.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claire-azema</w:t></w:r></w:hyperlink></w:p><w:p><w:pPr><w:numPr><w:ilvl w:val="0"/><w:numId w:val="1"/></w:numPr></w:pPr><w:r><w:rPr/><w:t xml:space="preserve"> ORCID : </w:t></w:r><w:hyperlink r:id="rId8" w:history="1"><w:r><w:rPr><w:color w:val="#410a8c"/><w:u w:val="single"/></w:rPr><w:t xml:space="preserve">0009-0001-1211-4190</w:t></w:r></w:hyperlink></w:p><w:p><w:pPr><w:numPr><w:ilvl w:val="0"/><w:numId w:val="1"/></w:numPr></w:pPr><w:r><w:rPr/><w:t xml:space="preserve"> IdRef : </w:t></w:r><w:hyperlink r:id="rId9" w:history="1"><w:r><w:rPr><w:color w:val="#410a8c"/><w:u w:val="single"/></w:rPr><w:t xml:space="preserve">069626405</w:t></w:r></w:hyperlink></w:p><w:p><w:pPr><w:spacing w:before="600"/></w:pPr></w:p><w:p><w:pPr><w:pStyle w:val="Heading2"/></w:pPr><w:r><w:rPr><w:color w:val="1e198e"/><w:b w:val="1"/><w:bCs w:val="1"/></w:rPr><w:t xml:space="preserve">Présentation</w:t></w:r></w:p><w:p><w:pPr><w:spacing w:after="100"/></w:pPr></w:p><w:p><w:pPr/><w:r><w:rPr/><w:t xml:space="preserve">Claire Azéma est maîtresse de conférences en design à l’Université Bordeaux Montaigne et membre du laboratoire ARTES (UR 24141). Formée à l’École normale supérieure de Cachan, agrégée d’arts appliqués et docteure en arts et sciences de l’art, ses recherches se situent à la croisée du design, des arts et de la philosophie. Ses travaux portent sur l’expérience de l’usager, les pratiques de création et les relations entre design, milieux et matériaux. En mobilisant notamment les pensées de John Dewey et d’Étienne Souriau, elle analyse le projet de design comme un processus d’instauration inscrit dans des contextes sociaux et écologiques. Ses recherches s’inscrivent dans le champ du design situé et explorent les relations entre pratiques, territoires et écologies matérielles. Elle participe à des projets de recherche-création, publie dans des revues internationales et contribue aux activités éditoriales de Design Arts Médias. Elle a créé en 2023 le master Design situé : milieux et matériaux à l’Université Bordeaux Montaigne.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About the soul of the material. Plurimodality and transmodality of materials in craft and design</w:t></w:r></w:hyperlink></w:p><w:p><w:pPr/><w:hyperlink r:id="rId11" w:history="1"><w:r><w:rPr><w:color w:val="#410a8c"/><w:u w:val="single"/></w:rPr><w:t xml:space="preserve">Claire Azéma</w:t></w:r></w:hyperlink></w:p><w:p><w:pPr/><w:r><w:rPr><w:i w:val="1"/><w:iCs w:val="1"/></w:rPr><w:t xml:space="preserve">Design, Arts, Médias</w:t></w:r><w:r><w:rPr/><w:t xml:space="preserve">, 2023, 8</w:t></w:r></w:p><w:p><w:pPr/><w:r><w:rPr/><w:t xml:space="preserve">Article dans une revue</w:t></w:r></w:p><w:p><w:pPr/><w:hyperlink r:id="rId10" w:history="1"><w:r><w:rPr><w:color w:val="#410a8c"/><w:u w:val="single"/></w:rPr><w:t xml:space="preserve">hal-04725302v1</w:t></w:r></w:hyperlink></w:p></w:tc></w:tr><w:tr><w:trPr/><w:tc><w:tcPr><w:noWrap/></w:tcPr><w:p><w:pPr><w:spacing w:after="200"/></w:pPr><w:hyperlink r:id="rId12" w:history="1"><w:r><w:rPr><w:color w:val="1e198e"/><w:b w:val="1"/><w:bCs w:val="1"/><w:u w:val="single"/></w:rPr><w:t xml:space="preserve">Paesaggio casalingho d’Alessandro Mendini ou l’invention d’une médialité du paysage ménager</w:t></w:r></w:hyperlink></w:p><w:p><w:pPr/><w:hyperlink r:id="rId11" w:history="1"><w:r><w:rPr><w:color w:val="#410a8c"/><w:u w:val="single"/></w:rPr><w:t xml:space="preserve">Claire Azéma</w:t></w:r></w:hyperlink></w:p><w:p><w:pPr/><w:r><w:rPr><w:i w:val="1"/><w:iCs w:val="1"/></w:rPr><w:t xml:space="preserve">Design, Arts, Médias</w:t></w:r><w:r><w:rPr/><w:t xml:space="preserve">, 2022, 5</w:t></w:r></w:p><w:p><w:pPr/><w:r><w:rPr/><w:t xml:space="preserve">Article dans une revue</w:t></w:r></w:p><w:p><w:pPr/><w:hyperlink r:id="rId12" w:history="1"><w:r><w:rPr><w:color w:val="#410a8c"/><w:u w:val="single"/></w:rPr><w:t xml:space="preserve">hal-04144106v1</w:t></w:r></w:hyperlink></w:p></w:tc></w:tr><w:tr><w:trPr/><w:tc><w:tcPr><w:noWrap/></w:tcPr><w:p><w:pPr><w:spacing w:after="200"/></w:pPr><w:hyperlink r:id="rId13" w:history="1"><w:r><w:rPr><w:color w:val="1e198e"/><w:b w:val="1"/><w:bCs w:val="1"/><w:u w:val="single"/></w:rPr><w:t xml:space="preserve">L’atelier du meuble sous l’Occupation : de la facture à l'implicitation, passage de l'atelier des arts décoratifs à l'atelier de design.</w:t></w:r></w:hyperlink></w:p><w:p><w:pPr/><w:hyperlink r:id="rId11" w:history="1"><w:r><w:rPr><w:color w:val="#410a8c"/><w:u w:val="single"/></w:rPr><w:t xml:space="preserve">Claire Azéma</w:t></w:r></w:hyperlink><w:r><w:rPr/><w:t xml:space="preserve">,</w:t></w:r><w:hyperlink r:id="rId14" w:history="1"><w:r><w:rPr><w:color w:val="#410a8c"/><w:u w:val="single"/></w:rPr><w:t xml:space="preserve">Pierre Gencey</w:t></w:r></w:hyperlink></w:p><w:p><w:pPr/><w:r><w:rPr><w:i w:val="1"/><w:iCs w:val="1"/></w:rPr><w:t xml:space="preserve">Design, Arts, Médias</w:t></w:r><w:r><w:rPr/><w:t xml:space="preserve">, 2021</w:t></w:r></w:p><w:p><w:pPr/><w:r><w:rPr/><w:t xml:space="preserve">Article dans une revue</w:t></w:r></w:p><w:p><w:pPr/><w:hyperlink r:id="rId13" w:history="1"><w:r><w:rPr><w:color w:val="#410a8c"/><w:u w:val="single"/></w:rPr><w:t xml:space="preserve">hal-04144086v1</w:t></w:r></w:hyperlink></w:p></w:tc></w:tr><w:tr><w:trPr/><w:tc><w:tcPr><w:noWrap/></w:tcPr><w:p><w:pPr><w:spacing w:after="200"/></w:pPr><w:hyperlink r:id="rId15" w:history="1"><w:r><w:rPr><w:color w:val="1e198e"/><w:b w:val="1"/><w:bCs w:val="1"/><w:u w:val="single"/></w:rPr><w:t xml:space="preserve">Conduite instauratrice de l'oeuvre, entre expérience et expérimentation : faire atelier</w:t></w:r></w:hyperlink></w:p><w:p><w:pPr/><w:hyperlink r:id="rId11" w:history="1"><w:r><w:rPr><w:color w:val="#410a8c"/><w:u w:val="single"/></w:rPr><w:t xml:space="preserve">Claire Azéma</w:t></w:r></w:hyperlink></w:p><w:p><w:pPr/><w:r><w:rPr><w:i w:val="1"/><w:iCs w:val="1"/></w:rPr><w:t xml:space="preserve">Design, Arts, Médias</w:t></w:r><w:r><w:rPr/><w:t xml:space="preserve">, 2021, 3</w:t></w:r></w:p><w:p><w:pPr/><w:r><w:rPr/><w:t xml:space="preserve">Article dans une revue</w:t></w:r></w:p><w:p><w:pPr/><w:hyperlink r:id="rId15" w:history="1"><w:r><w:rPr><w:color w:val="#410a8c"/><w:u w:val="single"/></w:rPr><w:t xml:space="preserve">hal-04144046v1</w:t></w:r></w:hyperlink></w:p></w:tc></w:tr><w:tr><w:trPr/><w:tc><w:tcPr><w:noWrap/></w:tcPr><w:p><w:pPr><w:spacing w:after="200"/></w:pPr><w:hyperlink r:id="rId16" w:history="1"><w:r><w:rPr><w:color w:val="1e198e"/><w:b w:val="1"/><w:bCs w:val="1"/><w:u w:val="single"/></w:rPr><w:t xml:space="preserve">Bâtir et penser l'habitabilité d'un commun. Réflexions autour de la notion d'usage dans le projet de design</w:t></w:r></w:hyperlink></w:p><w:p><w:pPr/><w:hyperlink r:id="rId11" w:history="1"><w:r><w:rPr><w:color w:val="#410a8c"/><w:u w:val="single"/></w:rPr><w:t xml:space="preserve">Claire Azéma</w:t></w:r></w:hyperlink><w:r><w:rPr/><w:t xml:space="preserve">,</w:t></w:r><w:hyperlink r:id="rId17" w:history="1"><w:r><w:rPr><w:color w:val="#410a8c"/><w:u w:val="single"/></w:rPr><w:t xml:space="preserve">Christian Malaurie</w:t></w:r></w:hyperlink><w:r><w:rPr/><w:t xml:space="preserve">,</w:t></w:r><w:hyperlink r:id="rId18" w:history="1"><w:r><w:rPr><w:color w:val="#410a8c"/><w:u w:val="single"/></w:rPr><w:t xml:space="preserve">Pierre Bourdareau</w:t></w:r></w:hyperlink></w:p><w:p><w:pPr/><w:r><w:rPr><w:i w:val="1"/><w:iCs w:val="1"/></w:rPr><w:t xml:space="preserve">Ocula : occhio semiotico sui media</w:t></w:r><w:r><w:rPr/><w:t xml:space="preserve">, 2019, 20, </w:t></w:r><w:hyperlink r:id="rId19" w:history="1"><w:r><w:rPr><w:color w:val="#410a8c"/><w:u w:val="single"/></w:rPr><w:t xml:space="preserve">⟨10.12977/ocula2019-6⟩</w:t></w:r></w:hyperlink></w:p><w:p><w:pPr/><w:r><w:rPr/><w:t xml:space="preserve">Article dans une revue</w:t></w:r></w:p><w:p><w:pPr/><w:hyperlink r:id="rId16" w:history="1"><w:r><w:rPr><w:color w:val="#410a8c"/><w:u w:val="single"/></w:rPr><w:t xml:space="preserve">hal-02522355v1</w:t></w:r></w:hyperlink></w:p></w:tc></w:tr><w:tr><w:trPr/><w:tc><w:tcPr><w:noWrap/></w:tcPr><w:p><w:pPr><w:spacing w:after="200"/></w:pPr><w:hyperlink r:id="rId20" w:history="1"><w:r><w:rPr><w:color w:val="1e198e"/><w:b w:val="1"/><w:bCs w:val="1"/><w:u w:val="single"/></w:rPr><w:t xml:space="preserve">Tea & Coffee Piazza, des théières comme des bâtiments, d’une communication de marque à un manifeste du néo-design</w:t></w:r></w:hyperlink></w:p><w:p><w:pPr/><w:hyperlink r:id="rId11" w:history="1"><w:r><w:rPr><w:color w:val="#410a8c"/><w:u w:val="single"/></w:rPr><w:t xml:space="preserve">Claire Azéma</w:t></w:r></w:hyperlink></w:p><w:p><w:pPr/><w:r><w:rPr><w:i w:val="1"/><w:iCs w:val="1"/></w:rPr><w:t xml:space="preserve">Profils‎ : revue de l'Association d'histoire de l'architecture</w:t></w:r><w:r><w:rPr/><w:t xml:space="preserve">, 2018, L'architecture au quotidien : regards sur des représentations ordinaires., 1</w:t></w:r></w:p><w:p><w:pPr/><w:r><w:rPr/><w:t xml:space="preserve">Article dans une revue</w:t></w:r></w:p><w:p><w:pPr/><w:hyperlink r:id="rId20" w:history="1"><w:r><w:rPr><w:color w:val="#410a8c"/><w:u w:val="single"/></w:rPr><w:t xml:space="preserve">hal-02348210v1</w:t></w:r></w:hyperlink></w:p></w:tc></w:tr><w:tr><w:trPr/><w:tc><w:tcPr><w:noWrap/></w:tcPr><w:p><w:pPr><w:spacing w:after="200"/></w:pPr><w:hyperlink r:id="rId21" w:history="1"><w:r><w:rPr><w:color w:val="1e198e"/><w:b w:val="1"/><w:bCs w:val="1"/><w:u w:val="single"/></w:rPr><w:t xml:space="preserve">L'hétérotopie des Lieux Possibles. Quand les pratiques « utopisées » de l'espace urbain renouvellent les usages de la ville</w:t></w:r></w:hyperlink></w:p><w:p><w:pPr/><w:hyperlink r:id="rId11" w:history="1"><w:r><w:rPr><w:color w:val="#410a8c"/><w:u w:val="single"/></w:rPr><w:t xml:space="preserve">Claire Azéma</w:t></w:r></w:hyperlink></w:p><w:p><w:pPr/><w:r><w:rPr><w:i w:val="1"/><w:iCs w:val="1"/></w:rPr><w:t xml:space="preserve">Figures de l'art - Revue d'études esthétiques</w:t></w:r><w:r><w:rPr/><w:t xml:space="preserve">, 2016, 31, pp.231--244</w:t></w:r></w:p><w:p><w:pPr/><w:r><w:rPr/><w:t xml:space="preserve">Article dans une revue</w:t></w:r></w:p><w:p><w:pPr/><w:hyperlink r:id="rId21" w:history="1"><w:r><w:rPr><w:color w:val="#410a8c"/><w:u w:val="single"/></w:rPr><w:t xml:space="preserve">hal-01805934v1</w:t></w:r></w:hyperlink></w:p></w:tc></w:tr><w:tr><w:trPr/><w:tc><w:tcPr><w:noWrap/></w:tcPr><w:p><w:pPr><w:spacing w:after="200"/></w:pPr><w:hyperlink r:id="rId22" w:history="1"><w:r><w:rPr><w:color w:val="1e198e"/><w:b w:val="1"/><w:bCs w:val="1"/><w:u w:val="single"/></w:rPr><w:t xml:space="preserve">Les happenings du design faible</w:t></w:r></w:hyperlink></w:p><w:p><w:pPr/><w:hyperlink r:id="rId11" w:history="1"><w:r><w:rPr><w:color w:val="#410a8c"/><w:u w:val="single"/></w:rPr><w:t xml:space="preserve">Claire Azéma</w:t></w:r></w:hyperlink></w:p><w:p><w:pPr/><w:r><w:rPr><w:i w:val="1"/><w:iCs w:val="1"/></w:rPr><w:t xml:space="preserve">Figures de l'art - Revue d'études esthétiques</w:t></w:r><w:r><w:rPr/><w:t xml:space="preserve">, 2015</w:t></w:r></w:p><w:p><w:pPr/><w:r><w:rPr/><w:t xml:space="preserve">Article dans une revue</w:t></w:r></w:p><w:p><w:pPr/><w:hyperlink r:id="rId22" w:history="1"><w:r><w:rPr><w:color w:val="#410a8c"/><w:u w:val="single"/></w:rPr><w:t xml:space="preserve">hal-02138156v1</w:t></w:r></w:hyperlink></w:p></w:tc></w:tr><w:tr><w:trPr/><w:tc><w:tcPr><w:noWrap/></w:tcPr><w:p><w:pPr><w:spacing w:after="200"/></w:pPr><w:hyperlink r:id="rId23" w:history="1"><w:r><w:rPr><w:color w:val="1e198e"/><w:b w:val="1"/><w:bCs w:val="1"/><w:u w:val="single"/></w:rPr><w:t xml:space="preserve">Une design comme la vie, pour une pragmatique du design faible</w:t></w:r></w:hyperlink></w:p><w:p><w:pPr/><w:hyperlink r:id="rId11" w:history="1"><w:r><w:rPr><w:color w:val="#410a8c"/><w:u w:val="single"/></w:rPr><w:t xml:space="preserve">Claire Azéma</w:t></w:r></w:hyperlink></w:p><w:p><w:pPr/><w:r><w:rPr><w:i w:val="1"/><w:iCs w:val="1"/></w:rPr><w:t xml:space="preserve">Figures de l'art - Revue d'études esthétiques</w:t></w:r><w:r><w:rPr/><w:t xml:space="preserve">, 2013, 25, pp.61--74</w:t></w:r></w:p><w:p><w:pPr/><w:r><w:rPr/><w:t xml:space="preserve">Article dans une revue</w:t></w:r></w:p><w:p><w:pPr/><w:hyperlink r:id="rId23" w:history="1"><w:r><w:rPr><w:color w:val="#410a8c"/><w:u w:val="single"/></w:rPr><w:t xml:space="preserve">hal-02138173v1</w:t></w:r></w:hyperlink></w:p></w:tc></w:tr><w:tr><w:trPr/><w:tc><w:tcPr><w:noWrap/></w:tcPr><w:p><w:pPr><w:spacing w:after="200"/></w:pPr><w:hyperlink r:id="rId24" w:history="1"><w:r><w:rPr><w:color w:val="1e198e"/><w:b w:val="1"/><w:bCs w:val="1"/><w:u w:val="single"/></w:rPr><w:t xml:space="preserve">Le gestuel simplexe. Construire la cohérence entre l'individu et son environnement fonctionnel.</w:t></w:r></w:hyperlink></w:p><w:p><w:pPr/><w:hyperlink r:id="rId11" w:history="1"><w:r><w:rPr><w:color w:val="#410a8c"/><w:u w:val="single"/></w:rPr><w:t xml:space="preserve">Claire Azéma</w:t></w:r></w:hyperlink></w:p><w:p><w:pPr/><w:r><w:rPr><w:i w:val="1"/><w:iCs w:val="1"/></w:rPr><w:t xml:space="preserve">Interfaces numériques</w:t></w:r><w:r><w:rPr/><w:t xml:space="preserve">, 2012, 2, pp.257--272. </w:t></w:r><w:hyperlink r:id="rId25" w:history="1"><w:r><w:rPr><w:color w:val="#410a8c"/><w:u w:val="single"/></w:rPr><w:t xml:space="preserve">⟨10.3166/rin.1.257-272⟩</w:t></w:r></w:hyperlink></w:p><w:p><w:pPr/><w:r><w:rPr/><w:t xml:space="preserve">Article dans une revue</w:t></w:r></w:p><w:p><w:pPr/><w:hyperlink r:id="rId24" w:history="1"><w:r><w:rPr><w:color w:val="#410a8c"/><w:u w:val="single"/></w:rPr><w:t xml:space="preserve">hal-02794716v1</w:t></w:r></w:hyperlink></w:p></w:tc></w:tr><w:tr><w:trPr/><w:tc><w:tcPr><w:noWrap/></w:tcPr><w:p><w:pPr><w:spacing w:after="200"/></w:pPr><w:hyperlink r:id="rId26" w:history="1"><w:r><w:rPr><w:color w:val="1e198e"/><w:b w:val="1"/><w:bCs w:val="1"/><w:u w:val="single"/></w:rPr><w:t xml:space="preserve">LES MUTATIONS DE L'ÉCRAN LUMINEUX ET L'INTERVALLE-LUMIÈRE</w:t></w:r></w:hyperlink></w:p><w:p><w:pPr/><w:hyperlink r:id="rId11" w:history="1"><w:r><w:rPr><w:color w:val="#410a8c"/><w:u w:val="single"/></w:rPr><w:t xml:space="preserve">Claire Azéma</w:t></w:r></w:hyperlink></w:p><w:p><w:pPr/><w:r><w:rPr><w:i w:val="1"/><w:iCs w:val="1"/></w:rPr><w:t xml:space="preserve">Figures de l'art - Revue d'études esthétiques</w:t></w:r><w:r><w:rPr/><w:t xml:space="preserve">, 2009</w:t></w:r></w:p><w:p><w:pPr/><w:r><w:rPr/><w:t xml:space="preserve">Article dans une revue</w:t></w:r></w:p><w:p><w:pPr/><w:hyperlink r:id="rId26" w:history="1"><w:r><w:rPr><w:color w:val="#410a8c"/><w:u w:val="single"/></w:rPr><w:t xml:space="preserve">hal-02348078v1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Faire avec le milieu : Art, design et médialités du paysage</w:t></w:r></w:hyperlink></w:p><w:p><w:pPr/><w:hyperlink r:id="rId11" w:history="1"><w:r><w:rPr><w:color w:val="#410a8c"/><w:u w:val="single"/></w:rPr><w:t xml:space="preserve">Claire Azéma</w:t></w:r></w:hyperlink><w:r><w:rPr/><w:t xml:space="preserve">,</w:t></w:r><w:hyperlink r:id="rId17" w:history="1"><w:r><w:rPr><w:color w:val="#410a8c"/><w:u w:val="single"/></w:rPr><w:t xml:space="preserve">Christian Malaurie</w:t></w:r></w:hyperlink></w:p><w:p><w:pPr/><w:r><w:rPr><w:i w:val="1"/><w:iCs w:val="1"/></w:rPr><w:t xml:space="preserve">Design, Arts, Médias</w:t></w:r><w:r><w:rPr/><w:t xml:space="preserve">, 5, 2022</w:t></w:r></w:p><w:p><w:pPr/><w:r><w:rPr/><w:t xml:space="preserve">N°spécial de revue/special issue</w:t></w:r></w:p><w:p><w:pPr/><w:hyperlink r:id="rId27" w:history="1"><w:r><w:rPr><w:color w:val="#410a8c"/><w:u w:val="single"/></w:rPr><w:t xml:space="preserve">hal-04144153v1</w:t></w:r></w:hyperlink></w:p></w:tc></w:tr><w:tr><w:trPr/><w:tc><w:tcPr><w:noWrap/></w:tcPr><w:p><w:pPr><w:spacing w:after="200"/></w:pPr><w:hyperlink r:id="rId28" w:history="1"><w:r><w:rPr><w:color w:val="1e198e"/><w:b w:val="1"/><w:bCs w:val="1"/><w:u w:val="single"/></w:rPr><w:t xml:space="preserve">Les Arts de faire : Acte 1 - Les modes d'existence de l'atelier en Arts et en Design Dirigé par Claire Azéma</w:t></w:r></w:hyperlink></w:p><w:p><w:pPr/><w:hyperlink r:id="rId11" w:history="1"><w:r><w:rPr><w:color w:val="#410a8c"/><w:u w:val="single"/></w:rPr><w:t xml:space="preserve">Claire Azéma</w:t></w:r></w:hyperlink></w:p><w:p><w:pPr/><w:r><w:rPr><w:i w:val="1"/><w:iCs w:val="1"/></w:rPr><w:t xml:space="preserve">Design, Arts, Médias</w:t></w:r><w:r><w:rPr/><w:t xml:space="preserve">, 3, 2021</w:t></w:r></w:p><w:p><w:pPr/><w:r><w:rPr/><w:t xml:space="preserve">N°spécial de revue/special issue</w:t></w:r></w:p><w:p><w:pPr/><w:hyperlink r:id="rId28" w:history="1"><w:r><w:rPr><w:color w:val="#410a8c"/><w:u w:val="single"/></w:rPr><w:t xml:space="preserve">hal-04144137v1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Persona non grata</w:t></w:r></w:hyperlink></w:p><w:p><w:pPr/><w:hyperlink r:id="rId18" w:history="1"><w:r><w:rPr><w:color w:val="#410a8c"/><w:u w:val="single"/></w:rPr><w:t xml:space="preserve">Pierre Bourdareau</w:t></w:r></w:hyperlink><w:r><w:rPr/><w:t xml:space="preserve">,</w:t></w:r><w:hyperlink r:id="rId17" w:history="1"><w:r><w:rPr><w:color w:val="#410a8c"/><w:u w:val="single"/></w:rPr><w:t xml:space="preserve">Christian Malaurie</w:t></w:r></w:hyperlink><w:r><w:rPr/><w:t xml:space="preserve">,</w:t></w:r><w:hyperlink r:id="rId11" w:history="1"><w:r><w:rPr><w:color w:val="#410a8c"/><w:u w:val="single"/></w:rPr><w:t xml:space="preserve">Claire Azéma</w:t></w:r></w:hyperlink></w:p><w:p><w:pPr/><w:r><w:rPr><w:i w:val="1"/><w:iCs w:val="1"/></w:rPr><w:t xml:space="preserve">La place de l’usager en design</w:t></w:r><w:r><w:rPr/><w:t xml:space="preserve">, Michela Deni et Marie-Julie Catoir-Brisson et Alain Findeli, Laboratoire PROJEKT, Université de Nîmes, Mar 2018, Nîmes, France</w:t></w:r></w:p><w:p><w:pPr/><w:r><w:rPr/><w:t xml:space="preserve">Communication dans un congrès</w:t></w:r></w:p><w:p><w:pPr/><w:hyperlink r:id="rId29" w:history="1"><w:r><w:rPr><w:color w:val="#410a8c"/><w:u w:val="single"/></w:rPr><w:t xml:space="preserve">hal-03030101v1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Les deux visages de l’insulte en design</w:t></w:r></w:hyperlink></w:p><w:p><w:pPr/><w:hyperlink r:id="rId11" w:history="1"><w:r><w:rPr><w:color w:val="#410a8c"/><w:u w:val="single"/></w:rPr><w:t xml:space="preserve">Claire Azéma</w:t></w:r></w:hyperlink></w:p><w:p><w:pPr/><w:r><w:rPr/><w:t xml:space="preserve">Bravo, Federico and Azéma, Claire. </w:t></w:r><w:r><w:rPr><w:i w:val="1"/><w:iCs w:val="1"/></w:rPr><w:t xml:space="preserve">L'insulte</w:t></w:r><w:r><w:rPr/><w:t xml:space="preserve">, Presses Universitaires de Bordeaux, 2015, 978-2-86781-964-3</w:t></w:r></w:p><w:p><w:pPr/><w:r><w:rPr/><w:t xml:space="preserve">Chapitre d'ouvrage</w:t></w:r></w:p><w:p><w:pPr/><w:hyperlink r:id="rId30" w:history="1"><w:r><w:rPr><w:color w:val="#410a8c"/><w:u w:val="single"/></w:rPr><w:t xml:space="preserve">hal-01805318v1</w:t></w:r></w:hyperlink></w:p></w:tc></w:tr><w:tr><w:trPr/><w:tc><w:tcPr><w:noWrap/></w:tcPr><w:p><w:pPr><w:spacing w:after="200"/></w:pPr><w:hyperlink r:id="rId31" w:history="1"><w:r><w:rPr><w:color w:val="1e198e"/><w:b w:val="1"/><w:bCs w:val="1"/><w:u w:val="single"/></w:rPr><w:t xml:space="preserve">Rêveries usagères du jardin artefact</w:t></w:r></w:hyperlink></w:p><w:p><w:pPr/><w:hyperlink r:id="rId11" w:history="1"><w:r><w:rPr><w:color w:val="#410a8c"/><w:u w:val="single"/></w:rPr><w:t xml:space="preserve">Claire Azéma</w:t></w:r></w:hyperlink></w:p><w:p><w:pPr/><w:r><w:rPr/><w:t xml:space="preserve">Elisabeth Magne; Lydie Pearl; Hélène Sorbé. </w:t></w:r><w:r><w:rPr><w:i w:val="1"/><w:iCs w:val="1"/></w:rPr><w:t xml:space="preserve">Le jardin - Réalités, imaginaires et symbolique</w:t></w:r><w:r><w:rPr/><w:t xml:space="preserve">, 4, pp.55--72, 2008, Les Cahiers d'Artes</w:t></w:r></w:p><w:p><w:pPr/><w:r><w:rPr/><w:t xml:space="preserve">Chapitre d'ouvrage</w:t></w:r></w:p><w:p><w:pPr/><w:hyperlink r:id="rId31" w:history="1"><w:r><w:rPr><w:color w:val="#410a8c"/><w:u w:val="single"/></w:rPr><w:t xml:space="preserve">hal-02861957v1</w:t></w:r></w:hyperlink></w:p></w:tc></w:tr><w:tr><w:trPr/><w:tc><w:tcPr><w:noWrap/></w:tcPr><w:p><w:pPr><w:spacing w:after="200"/></w:pPr><w:hyperlink r:id="rId32" w:history="1"><w:r><w:rPr><w:color w:val="1e198e"/><w:b w:val="1"/><w:bCs w:val="1"/><w:u w:val="single"/></w:rPr><w:t xml:space="preserve">Petites musiques de la main. La main, l'objet, le temps.</w:t></w:r></w:hyperlink></w:p><w:p><w:pPr/><w:hyperlink r:id="rId11" w:history="1"><w:r><w:rPr><w:color w:val="#410a8c"/><w:u w:val="single"/></w:rPr><w:t xml:space="preserve">Claire Azéma</w:t></w:r></w:hyperlink></w:p><w:p><w:pPr/><w:r><w:rPr><w:i w:val="1"/><w:iCs w:val="1"/></w:rPr><w:t xml:space="preserve">La main en procès dans les arts plastiques</w:t></w:r><w:r><w:rPr/><w:t xml:space="preserve">, Publications de la Sorbonne, pp.17, 2000, X, l'øeuvre en procès</w:t></w:r></w:p><w:p><w:pPr/><w:r><w:rPr/><w:t xml:space="preserve">Chapitre d'ouvrage</w:t></w:r></w:p><w:p><w:pPr/><w:hyperlink r:id="rId32" w:history="1"><w:r><w:rPr><w:color w:val="#410a8c"/><w:u w:val="single"/></w:rPr><w:t xml:space="preserve">hal-02770942v1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Emergence du design et complexité sémantique des sextoys</w:t></w:r></w:hyperlink></w:p><w:p><w:pPr/><w:hyperlink r:id="rId11" w:history="1"><w:r><w:rPr><w:color w:val="#410a8c"/><w:u w:val="single"/></w:rPr><w:t xml:space="preserve">Claire Azéma</w:t></w:r></w:hyperlink><w:r><w:rPr/><w:t xml:space="preserve">,</w:t></w:r><w:hyperlink r:id="rId34" w:history="1"><w:r><w:rPr><w:color w:val="#410a8c"/><w:u w:val="single"/></w:rPr><w:t xml:space="preserve">Stéphanie Cardoso</w:t></w:r></w:hyperlink><w:r><w:rPr/><w:t xml:space="preserve">,</w:t></w:r><w:hyperlink r:id="rId35" w:history="1"><w:r><w:rPr><w:color w:val="#410a8c"/><w:u w:val="single"/></w:rPr><w:t xml:space="preserve">Marc Monjou</w:t></w:r></w:hyperlink></w:p><w:p><w:pPr/><w:r><w:rPr/><w:t xml:space="preserve">2010</w:t></w:r></w:p><w:p><w:pPr/><w:r><w:rPr/><w:t xml:space="preserve">Autre publication scientifique</w:t></w:r></w:p><w:p><w:pPr/><w:hyperlink r:id="rId33" w:history="1"><w:r><w:rPr><w:color w:val="#410a8c"/><w:u w:val="single"/></w:rPr><w:t xml:space="preserve">hal-02348126v1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L'objet et son lieu</w:t></w:r></w:hyperlink></w:p><w:p><w:pPr/><w:hyperlink r:id="rId11" w:history="1"><w:r><w:rPr><w:color w:val="#410a8c"/><w:u w:val="single"/></w:rPr><w:t xml:space="preserve">Claire Azéma</w:t></w:r></w:hyperlink></w:p><w:p><w:pPr/><w:r><w:rPr/><w:t xml:space="preserve">Presses Universitaires de la SOrbonne, 2001</w:t></w:r></w:p><w:p><w:pPr/><w:r><w:rPr/><w:t xml:space="preserve">Ouvrages</w:t></w:r></w:p><w:p><w:pPr/><w:hyperlink r:id="rId36" w:history="1"><w:r><w:rPr><w:color w:val="#410a8c"/><w:u w:val="single"/></w:rPr><w:t xml:space="preserve">hal-02770924v1</w:t></w:r></w:hyperlink></w:p></w:tc></w:tr></w:tbl><w:sectPr><w:footerReference w:type="default" r:id="rId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5F6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aire-azema" TargetMode="External"/><Relationship Id="rId8" Type="http://schemas.openxmlformats.org/officeDocument/2006/relationships/hyperlink" Target="https://orcid.org/0009-0001-1211-4190" TargetMode="External"/><Relationship Id="rId9" Type="http://schemas.openxmlformats.org/officeDocument/2006/relationships/hyperlink" Target="https://www.idref.fr/069626405" TargetMode="External"/><Relationship Id="rId10" Type="http://schemas.openxmlformats.org/officeDocument/2006/relationships/hyperlink" Target="https://hal.science/hal-04725302v1" TargetMode="External"/><Relationship Id="rId11" Type="http://schemas.openxmlformats.org/officeDocument/2006/relationships/hyperlink" Target="https://hal.science/search/index/?q=*&amp;authFullName_s=Claire Az&#233;ma" TargetMode="External"/><Relationship Id="rId12" Type="http://schemas.openxmlformats.org/officeDocument/2006/relationships/hyperlink" Target="https://hal.science/hal-04144106v1" TargetMode="External"/><Relationship Id="rId13" Type="http://schemas.openxmlformats.org/officeDocument/2006/relationships/hyperlink" Target="https://hal.science/hal-04144086v1" TargetMode="External"/><Relationship Id="rId14" Type="http://schemas.openxmlformats.org/officeDocument/2006/relationships/hyperlink" Target="https://hal.science/search/index/?q=*&amp;authFullName_s=Pierre Gencey" TargetMode="External"/><Relationship Id="rId15" Type="http://schemas.openxmlformats.org/officeDocument/2006/relationships/hyperlink" Target="https://hal.science/hal-04144046v1" TargetMode="External"/><Relationship Id="rId16" Type="http://schemas.openxmlformats.org/officeDocument/2006/relationships/hyperlink" Target="https://hal.science/hal-02522355v1" TargetMode="External"/><Relationship Id="rId17" Type="http://schemas.openxmlformats.org/officeDocument/2006/relationships/hyperlink" Target="https://hal.science/search/index/?q=*&amp;authFullName_s=Christian Malaurie" TargetMode="External"/><Relationship Id="rId18" Type="http://schemas.openxmlformats.org/officeDocument/2006/relationships/hyperlink" Target="https://hal.science/search/index/?q=*&amp;authFullName_s=Pierre Bourdareau" TargetMode="External"/><Relationship Id="rId19" Type="http://schemas.openxmlformats.org/officeDocument/2006/relationships/hyperlink" Target="https://dx.doi.org/10.12977/ocula2019-6" TargetMode="External"/><Relationship Id="rId20" Type="http://schemas.openxmlformats.org/officeDocument/2006/relationships/hyperlink" Target="https://hal.science/hal-02348210v1" TargetMode="External"/><Relationship Id="rId21" Type="http://schemas.openxmlformats.org/officeDocument/2006/relationships/hyperlink" Target="https://hal.science/hal-01805934v1" TargetMode="External"/><Relationship Id="rId22" Type="http://schemas.openxmlformats.org/officeDocument/2006/relationships/hyperlink" Target="https://hal.science/hal-02138156v1" TargetMode="External"/><Relationship Id="rId23" Type="http://schemas.openxmlformats.org/officeDocument/2006/relationships/hyperlink" Target="https://hal.science/hal-02138173v1" TargetMode="External"/><Relationship Id="rId24" Type="http://schemas.openxmlformats.org/officeDocument/2006/relationships/hyperlink" Target="https://hal.science/hal-02794716v1" TargetMode="External"/><Relationship Id="rId25" Type="http://schemas.openxmlformats.org/officeDocument/2006/relationships/hyperlink" Target="https://dx.doi.org/10.3166/rin.1.257-272" TargetMode="External"/><Relationship Id="rId26" Type="http://schemas.openxmlformats.org/officeDocument/2006/relationships/hyperlink" Target="https://hal.science/hal-02348078v1" TargetMode="External"/><Relationship Id="rId27" Type="http://schemas.openxmlformats.org/officeDocument/2006/relationships/hyperlink" Target="https://hal.science/hal-04144153v1" TargetMode="External"/><Relationship Id="rId28" Type="http://schemas.openxmlformats.org/officeDocument/2006/relationships/hyperlink" Target="https://hal.science/hal-04144137v1" TargetMode="External"/><Relationship Id="rId29" Type="http://schemas.openxmlformats.org/officeDocument/2006/relationships/hyperlink" Target="https://hal.science/hal-03030101v1" TargetMode="External"/><Relationship Id="rId30" Type="http://schemas.openxmlformats.org/officeDocument/2006/relationships/hyperlink" Target="https://hal.science/hal-01805318v1" TargetMode="External"/><Relationship Id="rId31" Type="http://schemas.openxmlformats.org/officeDocument/2006/relationships/hyperlink" Target="https://hal.science/hal-02861957v1" TargetMode="External"/><Relationship Id="rId32" Type="http://schemas.openxmlformats.org/officeDocument/2006/relationships/hyperlink" Target="https://hal.science/hal-02770942v1" TargetMode="External"/><Relationship Id="rId33" Type="http://schemas.openxmlformats.org/officeDocument/2006/relationships/hyperlink" Target="https://hal.science/hal-02348126v1" TargetMode="External"/><Relationship Id="rId34" Type="http://schemas.openxmlformats.org/officeDocument/2006/relationships/hyperlink" Target="https://hal.science/search/index/?q=*&amp;authFullName_s=St&#233;phanie Cardoso" TargetMode="External"/><Relationship Id="rId35" Type="http://schemas.openxmlformats.org/officeDocument/2006/relationships/hyperlink" Target="https://hal.science/search/index/?q=*&amp;authFullName_s=Marc Monjou" TargetMode="External"/><Relationship Id="rId36" Type="http://schemas.openxmlformats.org/officeDocument/2006/relationships/hyperlink" Target="https://hal.science/hal-02770924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Azéma</dc:title>
  <dc:description>CV</dc:description>
  <dc:subject/>
  <cp:keywords/>
  <cp:category/>
  <cp:lastModifiedBy/>
  <dcterms:created xsi:type="dcterms:W3CDTF">2026-05-06T19:59:48+02:00</dcterms:created>
  <dcterms:modified xsi:type="dcterms:W3CDTF">2026-05-06T19:59:48+02:00</dcterms:modified>
</cp:coreProperties>
</file>

<file path=docProps/custom.xml><?xml version="1.0" encoding="utf-8"?>
<Properties xmlns="http://schemas.openxmlformats.org/officeDocument/2006/custom-properties" xmlns:vt="http://schemas.openxmlformats.org/officeDocument/2006/docPropsVTypes"/>
</file>