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claire-chauvin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Bergers de Pétrarque et Boccace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hal-02672946v1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Théocrite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/>
              <w:t xml:space="preserve">Christophe Cusset Christine Kossaifi Rémy Poignault. </w:t>
            </w:r>
            <w:r>
              <w:rPr>
                <w:i w:val="1"/>
                <w:iCs w:val="1"/>
              </w:rPr>
              <w:t xml:space="preserve">Présence de Théocrite</w:t>
            </w:r>
            <w:r>
              <w:rPr/>
              <w:t xml:space="preserve">, Centre Recherches A. Piganiol, 2017, Caesarodunum L-LI bis, 978-2-900479-22-3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hal-04507394v1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E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chauvin" TargetMode="External"/><Relationship Id="rId9" Type="http://schemas.openxmlformats.org/officeDocument/2006/relationships/hyperlink" Target="https://hal.science/hal-02672946v1" TargetMode="External"/><Relationship Id="rId10" Type="http://schemas.openxmlformats.org/officeDocument/2006/relationships/hyperlink" Target="https://hal.science/search/index/?q=*&amp;authFullName_s=Claire Chauvin" TargetMode="External"/><Relationship Id="rId11" Type="http://schemas.openxmlformats.org/officeDocument/2006/relationships/hyperlink" Target="https://hal.science/hal-0450739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Chauvin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