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Burlat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la figure du « pervers narcissique » : formule, portraits,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Gomez-Mejia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 (2023/2),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as latent vulnerability in techno-mediated consumption journeys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124 (January), pp.629-651.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⟨10.1016/j.jbusres.2020.03.014⟩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à l’heure de la complexité. Les enseignements du « management compréhensif » au sein d’une entreprise suédoise de transport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12 (2), pp.27-40.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⟨10.3917/comma.122.0027⟩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modes de consommation d'énergie par la relation-client développée par les fournisseurs d'énergie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2014, Quelle transition énergétique?, 3097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fournisseurs et économies d'énergie.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2013, 4 (151), pp 38-47.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⟨10.3917/emr.151.0038⟩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Energy Consumption through Customer Relationship Documents: Power to the People?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power</w:t>
            </w:r>
            <w:r>
              <w:rPr/>
              <w:t xml:space="preserve">, INTERNATIONAL COMMUNICATION ASSOCIATION, Jun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energy saving : the role of energy suppliers’ customer relationship management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 Strategy</w:t>
            </w:r>
            <w:r>
              <w:rPr/>
              <w:t xml:space="preserve">, ABIS, Oct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l’énergie dans la relation-client d’EDF : les renouvellements d’une figure d’autorité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 « Figures des décideurs en régime médiatique. Représenter la décision politique et économique : un défi communicationnel ».</w:t>
            </w:r>
            <w:r>
              <w:rPr/>
              <w:t xml:space="preserve">, Sep 2015,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partenariale en SHS Atouts et exigences d’une coopération durable entre chercheurs et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Co-Sciences, construire ensemble l'innovation de demain</w:t>
            </w:r>
            <w:r>
              <w:rPr/>
              <w:t xml:space="preserve">, ANR Co-sciences,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&amp;quot;engageante&amp;quot; des fournisseurs d’énergie en jeu dans la relation relation-client digitalisée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 et management en contexte numérique généralisé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« l’entreprise citoyenne » française en Roumanie : stratégie discursive de légitimation à l’œuvre. Le cas d’Apa Nova Bucuresti.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 en Sciences de l’Information et de la Communication</w:t>
            </w:r>
            <w:r>
              <w:rPr/>
              <w:t xml:space="preserve">, Université de Bucarest, Oct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l'entreprise, travail et emploi : le cas des Fusions-Acquisitions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 l'entreprise, travail et emploi : le cas des Fusions-Acquisitions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halshs-00182260v1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citoyenneté d’entreprise. Les cas de Veolia Environnement et d’Apa Nova Bucuresti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/>
              <w:t xml:space="preserve">București, Ed. Universităţii din Bucureşti. </w:t>
            </w:r>
            <w:r>
              <w:rPr>
                <w:i w:val="1"/>
                <w:iCs w:val="1"/>
              </w:rPr>
              <w:t xml:space="preserve">Actualité scientifique en communication des organisations: questionner les nouveaux enjeux, problématiques et pratiques.</w:t>
            </w:r>
            <w:r>
              <w:rPr/>
              <w:t xml:space="preserve">, pp 143-161, 2015, Actes du XIXème Colloque Bilatéral Franco-Roumain, 978-606-16-0588-0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communication engageante » des fournisseurs d’énergie en jeu dans la relation-client digitalisée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/>
              <w:t xml:space="preserve">Sylvie P. Alemanno.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2015,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communication engageante » des fournisseurs d’énergie en jeu dans la relation-client digitalisée».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« l’entreprise citoyenne » française en Roumanie : stratégie discursive de légitimation à l’œuvre. Le cas d’Apa Nova Bucuresti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responsabilité sociale dans la communication des organisations</w:t>
            </w:r>
            <w:r>
              <w:rPr/>
              <w:t xml:space="preserve">, Editions de l'Université de Bucarest,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l'entreprise, le travail et l'emploi : le cas des fusions-acquisitions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Burlat</w:t>
              </w:r>
            </w:hyperlink>
          </w:p>
          <w:p>
            <w:pPr/>
            <w:r>
              <w:rPr/>
              <w:t xml:space="preserve">D.G. Tremblay. </w:t>
            </w:r>
            <w:r>
              <w:rPr>
                <w:i w:val="1"/>
                <w:iCs w:val="1"/>
              </w:rPr>
              <w:t xml:space="preserve">Flexibilité, sécurité d'emploi et flexisécurité</w:t>
            </w:r>
            <w:r>
              <w:rPr/>
              <w:t xml:space="preserve">, Presses de l'Université du Québec, pp.49-66,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halshs-00736446v1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0384v1" TargetMode="External"/><Relationship Id="rId8" Type="http://schemas.openxmlformats.org/officeDocument/2006/relationships/hyperlink" Target="https://hal.science/search/index/?q=*&amp;authFullName_s=C. Burlat" TargetMode="External"/><Relationship Id="rId9" Type="http://schemas.openxmlformats.org/officeDocument/2006/relationships/hyperlink" Target="https://hal.science/search/index/?q=*&amp;authFullName_s=D. Saurier" TargetMode="External"/><Relationship Id="rId10" Type="http://schemas.openxmlformats.org/officeDocument/2006/relationships/hyperlink" Target="https://hal.science/search/index/?q=*&amp;authFullName_s=G. Gomez-Mejia" TargetMode="External"/><Relationship Id="rId11" Type="http://schemas.openxmlformats.org/officeDocument/2006/relationships/hyperlink" Target="https://dx.doi.org/10.4000/questionsdecommunication.33241" TargetMode="External"/><Relationship Id="rId12" Type="http://schemas.openxmlformats.org/officeDocument/2006/relationships/hyperlink" Target="https://hal.science/hal-02566576v2" TargetMode="External"/><Relationship Id="rId13" Type="http://schemas.openxmlformats.org/officeDocument/2006/relationships/hyperlink" Target="https://hal.science/search/index/?q=*&amp;authFullName_s=C&#233;line del Bucchia" TargetMode="External"/><Relationship Id="rId14" Type="http://schemas.openxmlformats.org/officeDocument/2006/relationships/hyperlink" Target="https://hal.science/search/index/?q=*&amp;authFullName_s=Cristel Antonia Russell" TargetMode="External"/><Relationship Id="rId15" Type="http://schemas.openxmlformats.org/officeDocument/2006/relationships/hyperlink" Target="https://hal.science/search/index/?q=*&amp;authFullName_s=Claire Burlat" TargetMode="External"/><Relationship Id="rId16" Type="http://schemas.openxmlformats.org/officeDocument/2006/relationships/hyperlink" Target="https://hal.science/search/index/?q=*&amp;authFullName_s=Caroline Lancelot Miltgen" TargetMode="External"/><Relationship Id="rId17" Type="http://schemas.openxmlformats.org/officeDocument/2006/relationships/hyperlink" Target="https://dx.doi.org/10.1016/j.jbusres.2020.03.014" TargetMode="External"/><Relationship Id="rId18" Type="http://schemas.openxmlformats.org/officeDocument/2006/relationships/hyperlink" Target="https://audencia.hal.science/hal-01344196v1" TargetMode="External"/><Relationship Id="rId19" Type="http://schemas.openxmlformats.org/officeDocument/2006/relationships/hyperlink" Target="https://dx.doi.org/10.3917/comma.122.0027" TargetMode="External"/><Relationship Id="rId20" Type="http://schemas.openxmlformats.org/officeDocument/2006/relationships/hyperlink" Target="https://audencia.hal.science/hal-01344271v1" TargetMode="External"/><Relationship Id="rId21" Type="http://schemas.openxmlformats.org/officeDocument/2006/relationships/hyperlink" Target="https://audencia.hal.science/hal-01344251v1" TargetMode="External"/><Relationship Id="rId22" Type="http://schemas.openxmlformats.org/officeDocument/2006/relationships/hyperlink" Target="https://dx.doi.org/10.3917/emr.151.0038" TargetMode="External"/><Relationship Id="rId23" Type="http://schemas.openxmlformats.org/officeDocument/2006/relationships/hyperlink" Target="https://audencia.hal.science/hal-01344201v1" TargetMode="External"/><Relationship Id="rId24" Type="http://schemas.openxmlformats.org/officeDocument/2006/relationships/hyperlink" Target="https://audencia.hal.science/hal-01344212v1" TargetMode="External"/><Relationship Id="rId25" Type="http://schemas.openxmlformats.org/officeDocument/2006/relationships/hyperlink" Target="https://audencia.hal.science/hal-01344223v1" TargetMode="External"/><Relationship Id="rId26" Type="http://schemas.openxmlformats.org/officeDocument/2006/relationships/hyperlink" Target="https://audencia.hal.science/hal-01344221v1" TargetMode="External"/><Relationship Id="rId27" Type="http://schemas.openxmlformats.org/officeDocument/2006/relationships/hyperlink" Target="https://audencia.hal.science/hal-01344255v1" TargetMode="External"/><Relationship Id="rId28" Type="http://schemas.openxmlformats.org/officeDocument/2006/relationships/hyperlink" Target="https://audencia.hal.science/hal-01344264v1" TargetMode="External"/><Relationship Id="rId29" Type="http://schemas.openxmlformats.org/officeDocument/2006/relationships/hyperlink" Target="https://shs.hal.science/halshs-00182260v1" TargetMode="External"/><Relationship Id="rId30" Type="http://schemas.openxmlformats.org/officeDocument/2006/relationships/hyperlink" Target="https://hal.science/search/index/?q=*&amp;authFullName_s=Philippe Bernoux" TargetMode="External"/><Relationship Id="rId31" Type="http://schemas.openxmlformats.org/officeDocument/2006/relationships/hyperlink" Target="https://audencia.hal.science/hal-01344228v1" TargetMode="External"/><Relationship Id="rId32" Type="http://schemas.openxmlformats.org/officeDocument/2006/relationships/hyperlink" Target="https://audencia.hal.science/hal-01132080v1" TargetMode="External"/><Relationship Id="rId33" Type="http://schemas.openxmlformats.org/officeDocument/2006/relationships/hyperlink" Target="https://audencia.hal.science/hal-01344243v1" TargetMode="External"/><Relationship Id="rId34" Type="http://schemas.openxmlformats.org/officeDocument/2006/relationships/hyperlink" Target="https://audencia.hal.science/hal-01132070v1" TargetMode="External"/><Relationship Id="rId35" Type="http://schemas.openxmlformats.org/officeDocument/2006/relationships/hyperlink" Target="https://shs.hal.science/halshs-0073644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Burlat</dc:title>
  <dc:description>CV</dc:description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